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both"/>
        <w:rPr>
          <w:rFonts w:hint="eastAsia" w:ascii="方正大标宋简体" w:hAnsi="方正大标宋简体" w:eastAsia="方正大标宋简体" w:cs="方正大标宋简体"/>
          <w:b w:val="0"/>
          <w:bCs w:val="0"/>
          <w:sz w:val="44"/>
          <w:szCs w:val="44"/>
          <w:lang w:eastAsia="zh-CN"/>
        </w:rPr>
      </w:pPr>
      <w:r>
        <w:rPr>
          <w:rFonts w:hint="eastAsia" w:ascii="方正大标宋简体" w:hAnsi="方正大标宋简体" w:eastAsia="方正大标宋简体" w:cs="方正大标宋简体"/>
          <w:b w:val="0"/>
          <w:bCs w:val="0"/>
          <w:sz w:val="44"/>
          <w:szCs w:val="44"/>
          <w:lang w:val="en-US" w:eastAsia="zh-CN"/>
        </w:rPr>
        <w:t xml:space="preserve">    </w:t>
      </w:r>
      <w:r>
        <w:rPr>
          <w:rFonts w:hint="eastAsia" w:ascii="方正大标宋简体" w:hAnsi="方正大标宋简体" w:eastAsia="方正大标宋简体" w:cs="方正大标宋简体"/>
          <w:b w:val="0"/>
          <w:bCs w:val="0"/>
          <w:sz w:val="44"/>
          <w:szCs w:val="44"/>
        </w:rPr>
        <w:t>大冶市人民医院</w:t>
      </w:r>
      <w:r>
        <w:rPr>
          <w:rFonts w:hint="eastAsia" w:ascii="方正大标宋简体" w:hAnsi="方正大标宋简体" w:eastAsia="方正大标宋简体" w:cs="方正大标宋简体"/>
          <w:b w:val="0"/>
          <w:bCs w:val="0"/>
          <w:sz w:val="44"/>
          <w:szCs w:val="44"/>
          <w:lang w:val="en-US" w:eastAsia="zh-CN"/>
        </w:rPr>
        <w:t>等离子电切镜</w:t>
      </w:r>
      <w:r>
        <w:rPr>
          <w:rFonts w:hint="eastAsia" w:ascii="方正大标宋简体" w:hAnsi="方正大标宋简体" w:eastAsia="方正大标宋简体" w:cs="方正大标宋简体"/>
          <w:b w:val="0"/>
          <w:bCs w:val="0"/>
          <w:sz w:val="44"/>
          <w:szCs w:val="44"/>
        </w:rPr>
        <w:t>采购项</w:t>
      </w:r>
      <w:r>
        <w:rPr>
          <w:rFonts w:hint="eastAsia" w:ascii="方正大标宋简体" w:hAnsi="方正大标宋简体" w:eastAsia="方正大标宋简体" w:cs="方正大标宋简体"/>
          <w:b w:val="0"/>
          <w:bCs w:val="0"/>
          <w:sz w:val="44"/>
          <w:szCs w:val="44"/>
          <w:lang w:eastAsia="zh-CN"/>
        </w:rPr>
        <w:t>目</w:t>
      </w:r>
    </w:p>
    <w:p>
      <w:pPr>
        <w:spacing w:line="900" w:lineRule="exact"/>
        <w:jc w:val="both"/>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 xml:space="preserve">        </w:t>
      </w:r>
    </w:p>
    <w:p>
      <w:pPr>
        <w:spacing w:line="900" w:lineRule="exact"/>
        <w:jc w:val="both"/>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 xml:space="preserve">        单</w:t>
      </w:r>
    </w:p>
    <w:p>
      <w:pPr>
        <w:spacing w:line="900" w:lineRule="exact"/>
        <w:jc w:val="center"/>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一</w:t>
      </w:r>
    </w:p>
    <w:p>
      <w:pPr>
        <w:spacing w:line="900" w:lineRule="exact"/>
        <w:jc w:val="center"/>
        <w:rPr>
          <w:rFonts w:hint="eastAsia" w:ascii="黑体" w:hAnsi="宋体" w:eastAsia="黑体"/>
          <w:b w:val="0"/>
          <w:bCs w:val="0"/>
          <w:spacing w:val="40"/>
          <w:sz w:val="84"/>
          <w:szCs w:val="84"/>
          <w:lang w:val="en-US" w:eastAsia="zh-CN"/>
        </w:rPr>
      </w:pPr>
      <w:r>
        <w:rPr>
          <w:rFonts w:hint="eastAsia" w:ascii="黑体" w:hAnsi="宋体" w:eastAsia="黑体"/>
          <w:b w:val="0"/>
          <w:bCs w:val="0"/>
          <w:spacing w:val="40"/>
          <w:sz w:val="84"/>
          <w:szCs w:val="84"/>
          <w:lang w:val="en-US" w:eastAsia="zh-CN"/>
        </w:rPr>
        <w:t>来</w:t>
      </w:r>
    </w:p>
    <w:p>
      <w:pPr>
        <w:spacing w:line="900" w:lineRule="exact"/>
        <w:jc w:val="center"/>
        <w:rPr>
          <w:rFonts w:hint="eastAsia" w:ascii="黑体" w:hAnsi="宋体" w:eastAsia="黑体"/>
          <w:b w:val="0"/>
          <w:bCs w:val="0"/>
          <w:spacing w:val="40"/>
          <w:sz w:val="84"/>
          <w:szCs w:val="84"/>
        </w:rPr>
      </w:pPr>
      <w:r>
        <w:rPr>
          <w:rFonts w:hint="eastAsia" w:ascii="黑体" w:hAnsi="宋体" w:eastAsia="黑体"/>
          <w:b w:val="0"/>
          <w:bCs w:val="0"/>
          <w:spacing w:val="40"/>
          <w:sz w:val="84"/>
          <w:szCs w:val="84"/>
          <w:lang w:val="en-US" w:eastAsia="zh-CN"/>
        </w:rPr>
        <w:t>源</w:t>
      </w:r>
    </w:p>
    <w:p>
      <w:pPr>
        <w:spacing w:line="900" w:lineRule="exact"/>
        <w:jc w:val="center"/>
        <w:rPr>
          <w:rFonts w:hint="eastAsia" w:ascii="黑体" w:hAnsi="宋体" w:eastAsia="黑体"/>
          <w:b w:val="0"/>
          <w:bCs w:val="0"/>
          <w:spacing w:val="40"/>
          <w:sz w:val="84"/>
          <w:szCs w:val="84"/>
        </w:rPr>
      </w:pPr>
      <w:r>
        <w:rPr>
          <w:rFonts w:hint="eastAsia" w:ascii="黑体" w:hAnsi="宋体" w:eastAsia="黑体"/>
          <w:b w:val="0"/>
          <w:bCs w:val="0"/>
          <w:spacing w:val="40"/>
          <w:sz w:val="84"/>
          <w:szCs w:val="84"/>
        </w:rPr>
        <w:t>文</w:t>
      </w:r>
    </w:p>
    <w:p>
      <w:pPr>
        <w:spacing w:line="900" w:lineRule="exact"/>
        <w:jc w:val="center"/>
        <w:rPr>
          <w:rFonts w:hint="eastAsia" w:ascii="黑体" w:hAnsi="宋体" w:eastAsia="黑体"/>
          <w:b w:val="0"/>
          <w:bCs/>
          <w:spacing w:val="40"/>
          <w:sz w:val="84"/>
          <w:szCs w:val="84"/>
        </w:rPr>
      </w:pPr>
      <w:r>
        <w:rPr>
          <w:rFonts w:hint="eastAsia" w:ascii="黑体" w:hAnsi="宋体" w:eastAsia="黑体"/>
          <w:b w:val="0"/>
          <w:bCs/>
          <w:spacing w:val="40"/>
          <w:sz w:val="84"/>
          <w:szCs w:val="84"/>
        </w:rPr>
        <w:t>件</w:t>
      </w: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240" w:lineRule="exact"/>
        <w:rPr>
          <w:rFonts w:hint="eastAsia" w:ascii="黑体" w:hAnsi="宋体" w:eastAsia="黑体"/>
          <w:b/>
          <w:spacing w:val="40"/>
          <w:sz w:val="84"/>
          <w:szCs w:val="84"/>
        </w:rPr>
      </w:pPr>
    </w:p>
    <w:p>
      <w:pPr>
        <w:spacing w:line="400" w:lineRule="exact"/>
        <w:rPr>
          <w:rFonts w:hint="eastAsia" w:ascii="黑体" w:hAnsi="宋体" w:eastAsia="黑体"/>
          <w:b/>
          <w:spacing w:val="40"/>
          <w:sz w:val="84"/>
          <w:szCs w:val="84"/>
        </w:rPr>
      </w:pPr>
    </w:p>
    <w:p>
      <w:pPr>
        <w:pStyle w:val="14"/>
        <w:spacing w:line="400" w:lineRule="exact"/>
        <w:ind w:firstLine="0"/>
        <w:jc w:val="center"/>
        <w:rPr>
          <w:rFonts w:hint="default" w:ascii="宋体" w:hAnsi="宋体" w:eastAsia="宋体" w:cs="宋体"/>
          <w:b/>
          <w:bCs/>
          <w:kern w:val="2"/>
          <w:szCs w:val="28"/>
          <w:lang w:val="en-US" w:eastAsia="zh-CN" w:bidi="ar-SA"/>
        </w:rPr>
      </w:pPr>
      <w:r>
        <w:rPr>
          <w:rFonts w:hint="eastAsia" w:ascii="宋体" w:hAnsi="宋体" w:eastAsia="宋体" w:cs="宋体"/>
          <w:b/>
          <w:kern w:val="2"/>
          <w:szCs w:val="28"/>
          <w:lang w:eastAsia="zh-CN" w:bidi="ar-SA"/>
        </w:rPr>
        <w:t>采购项目编号：</w:t>
      </w:r>
      <w:r>
        <w:rPr>
          <w:rFonts w:hint="eastAsia" w:ascii="新宋体" w:hAnsi="新宋体" w:eastAsia="新宋体"/>
          <w:b/>
          <w:bCs/>
          <w:sz w:val="28"/>
          <w:szCs w:val="28"/>
          <w:lang w:val="en-US" w:eastAsia="zh-CN"/>
        </w:rPr>
        <w:t>YEG2022002</w:t>
      </w:r>
    </w:p>
    <w:p>
      <w:pPr>
        <w:pStyle w:val="5"/>
        <w:spacing w:line="400" w:lineRule="exact"/>
        <w:ind w:firstLine="2520" w:firstLineChars="900"/>
        <w:jc w:val="both"/>
        <w:rPr>
          <w:rFonts w:hAnsi="宋体" w:cs="宋体"/>
          <w:b/>
          <w:color w:val="000000"/>
          <w:sz w:val="28"/>
          <w:szCs w:val="28"/>
        </w:rPr>
      </w:pPr>
      <w:r>
        <w:rPr>
          <w:rFonts w:hint="eastAsia" w:hAnsi="宋体" w:cs="宋体"/>
          <w:b/>
          <w:color w:val="000000"/>
          <w:sz w:val="28"/>
          <w:szCs w:val="28"/>
        </w:rPr>
        <w:t>采</w:t>
      </w:r>
      <w:r>
        <w:rPr>
          <w:rFonts w:hint="eastAsia" w:hAnsi="宋体" w:cs="宋体"/>
          <w:b/>
          <w:color w:val="000000"/>
          <w:sz w:val="28"/>
          <w:szCs w:val="28"/>
          <w:lang w:val="en-US" w:eastAsia="zh-CN"/>
        </w:rPr>
        <w:t xml:space="preserve">   </w:t>
      </w:r>
      <w:r>
        <w:rPr>
          <w:rFonts w:hint="eastAsia" w:hAnsi="宋体" w:cs="宋体"/>
          <w:b/>
          <w:color w:val="000000"/>
          <w:sz w:val="28"/>
          <w:szCs w:val="28"/>
        </w:rPr>
        <w:t>购</w:t>
      </w:r>
      <w:r>
        <w:rPr>
          <w:rFonts w:hint="eastAsia" w:hAnsi="宋体" w:cs="宋体"/>
          <w:b/>
          <w:color w:val="000000"/>
          <w:sz w:val="28"/>
          <w:szCs w:val="28"/>
          <w:lang w:val="en-US" w:eastAsia="zh-CN"/>
        </w:rPr>
        <w:t xml:space="preserve">  </w:t>
      </w:r>
      <w:r>
        <w:rPr>
          <w:rFonts w:hint="eastAsia" w:hAnsi="宋体" w:cs="宋体"/>
          <w:b/>
          <w:color w:val="000000"/>
          <w:sz w:val="28"/>
          <w:szCs w:val="28"/>
        </w:rPr>
        <w:t>人：大冶</w:t>
      </w:r>
      <w:r>
        <w:rPr>
          <w:rFonts w:hint="eastAsia" w:hAnsi="宋体" w:cs="宋体"/>
          <w:b/>
          <w:color w:val="000000"/>
          <w:sz w:val="28"/>
          <w:szCs w:val="28"/>
          <w:lang w:eastAsia="zh-CN"/>
        </w:rPr>
        <w:t>市人民</w:t>
      </w:r>
      <w:r>
        <w:rPr>
          <w:rFonts w:hint="eastAsia" w:hAnsi="宋体" w:cs="宋体"/>
          <w:b/>
          <w:color w:val="000000"/>
          <w:sz w:val="28"/>
          <w:szCs w:val="28"/>
        </w:rPr>
        <w:t>医院</w:t>
      </w:r>
    </w:p>
    <w:p>
      <w:pPr>
        <w:spacing w:line="400" w:lineRule="exact"/>
        <w:jc w:val="center"/>
        <w:rPr>
          <w:rFonts w:hint="eastAsia" w:hAnsi="宋体" w:cs="宋体"/>
          <w:b/>
          <w:sz w:val="28"/>
          <w:szCs w:val="28"/>
        </w:rPr>
      </w:pPr>
    </w:p>
    <w:p>
      <w:pPr>
        <w:spacing w:line="400" w:lineRule="exact"/>
        <w:jc w:val="center"/>
        <w:rPr>
          <w:rFonts w:hint="eastAsia" w:hAnsi="宋体" w:cs="宋体"/>
          <w:b/>
          <w:sz w:val="28"/>
          <w:szCs w:val="28"/>
        </w:rPr>
      </w:pPr>
      <w:r>
        <w:rPr>
          <w:rFonts w:hint="eastAsia" w:hAnsi="宋体" w:cs="宋体"/>
          <w:b/>
          <w:sz w:val="28"/>
          <w:szCs w:val="28"/>
        </w:rPr>
        <w:t>二○二</w:t>
      </w:r>
      <w:r>
        <w:rPr>
          <w:rFonts w:hint="eastAsia" w:hAnsi="宋体" w:cs="宋体"/>
          <w:b/>
          <w:sz w:val="28"/>
          <w:szCs w:val="28"/>
          <w:lang w:val="en-US" w:eastAsia="zh-CN"/>
        </w:rPr>
        <w:t>二</w:t>
      </w:r>
      <w:r>
        <w:rPr>
          <w:rFonts w:hint="eastAsia" w:hAnsi="宋体" w:cs="宋体"/>
          <w:b/>
          <w:sz w:val="28"/>
          <w:szCs w:val="28"/>
        </w:rPr>
        <w:t>年</w:t>
      </w:r>
      <w:r>
        <w:rPr>
          <w:rFonts w:hint="eastAsia" w:hAnsi="宋体" w:cs="宋体"/>
          <w:b/>
          <w:sz w:val="28"/>
          <w:szCs w:val="28"/>
          <w:lang w:val="en-US" w:eastAsia="zh-CN"/>
        </w:rPr>
        <w:t>九</w:t>
      </w:r>
      <w:r>
        <w:rPr>
          <w:rFonts w:hint="eastAsia" w:hAnsi="宋体" w:cs="宋体"/>
          <w:b/>
          <w:sz w:val="28"/>
          <w:szCs w:val="28"/>
        </w:rPr>
        <w:t>月</w:t>
      </w:r>
    </w:p>
    <w:p>
      <w:pPr>
        <w:spacing w:line="300" w:lineRule="auto"/>
        <w:ind w:firstLine="315" w:firstLineChars="150"/>
        <w:rPr>
          <w:rFonts w:hint="eastAsia" w:ascii="宋体" w:hAnsi="宋体"/>
          <w:szCs w:val="21"/>
        </w:rPr>
      </w:pPr>
    </w:p>
    <w:p>
      <w:pPr>
        <w:spacing w:line="300" w:lineRule="auto"/>
        <w:ind w:firstLine="315" w:firstLineChars="150"/>
        <w:rPr>
          <w:rFonts w:hint="eastAsia" w:ascii="宋体" w:hAnsi="宋体"/>
          <w:szCs w:val="21"/>
        </w:rPr>
      </w:pPr>
    </w:p>
    <w:p>
      <w:pPr>
        <w:spacing w:line="400" w:lineRule="exact"/>
        <w:jc w:val="center"/>
        <w:rPr>
          <w:rFonts w:hint="eastAsia" w:ascii="宋体" w:hAnsi="宋体"/>
          <w:b/>
          <w:sz w:val="44"/>
          <w:szCs w:val="44"/>
        </w:rPr>
      </w:pPr>
    </w:p>
    <w:p>
      <w:pPr>
        <w:spacing w:line="400" w:lineRule="exact"/>
        <w:jc w:val="center"/>
        <w:rPr>
          <w:rFonts w:hint="eastAsia" w:ascii="宋体" w:hAnsi="宋体"/>
          <w:b/>
          <w:sz w:val="44"/>
          <w:szCs w:val="44"/>
        </w:rPr>
      </w:pPr>
    </w:p>
    <w:p>
      <w:pPr>
        <w:spacing w:line="400" w:lineRule="exact"/>
        <w:jc w:val="center"/>
        <w:rPr>
          <w:rFonts w:hint="eastAsia" w:ascii="宋体" w:hAnsi="宋体"/>
          <w:b/>
          <w:sz w:val="44"/>
          <w:szCs w:val="44"/>
        </w:rPr>
      </w:pPr>
      <w:r>
        <w:rPr>
          <w:rFonts w:hint="eastAsia" w:ascii="宋体" w:hAnsi="宋体"/>
          <w:b/>
          <w:sz w:val="44"/>
          <w:szCs w:val="44"/>
        </w:rPr>
        <w:t>目     录</w:t>
      </w:r>
    </w:p>
    <w:p>
      <w:pPr>
        <w:spacing w:line="400" w:lineRule="exact"/>
        <w:jc w:val="center"/>
        <w:rPr>
          <w:rFonts w:hint="eastAsia" w:ascii="宋体" w:hAnsi="宋体"/>
          <w:sz w:val="28"/>
          <w:szCs w:val="28"/>
        </w:rPr>
      </w:pPr>
    </w:p>
    <w:p>
      <w:pPr>
        <w:pStyle w:val="8"/>
        <w:rPr>
          <w:rFonts w:hint="eastAsia" w:ascii="宋体" w:hAnsi="宋体" w:eastAsia="宋体" w:cs="宋体"/>
          <w:b w:val="0"/>
          <w:sz w:val="21"/>
          <w:szCs w:val="22"/>
          <w:lang w:val="en-US" w:eastAsia="zh-CN"/>
        </w:rPr>
      </w:pPr>
      <w:r>
        <w:rPr>
          <w:szCs w:val="21"/>
        </w:rPr>
        <w:fldChar w:fldCharType="begin"/>
      </w:r>
      <w:r>
        <w:rPr>
          <w:szCs w:val="21"/>
        </w:rPr>
        <w:instrText xml:space="preserve"> </w:instrText>
      </w:r>
      <w:r>
        <w:rPr>
          <w:rFonts w:hint="eastAsia"/>
          <w:szCs w:val="21"/>
        </w:rPr>
        <w:instrText xml:space="preserve">TOC \o "1-1" \h \z \u</w:instrText>
      </w:r>
      <w:r>
        <w:rPr>
          <w:szCs w:val="21"/>
        </w:rPr>
        <w:instrText xml:space="preserve"> </w:instrText>
      </w:r>
      <w:r>
        <w:rPr>
          <w:szCs w:val="21"/>
        </w:rPr>
        <w:fldChar w:fldCharType="separate"/>
      </w:r>
      <w:r>
        <w:rPr>
          <w:rFonts w:hint="eastAsia" w:ascii="宋体" w:hAnsi="宋体" w:eastAsia="宋体" w:cs="宋体"/>
        </w:rPr>
        <w:fldChar w:fldCharType="begin"/>
      </w:r>
      <w:r>
        <w:rPr>
          <w:rStyle w:val="12"/>
          <w:rFonts w:hint="eastAsia" w:ascii="宋体" w:hAnsi="宋体" w:eastAsia="宋体" w:cs="宋体"/>
        </w:rPr>
        <w:instrText xml:space="preserve"> </w:instrText>
      </w:r>
      <w:r>
        <w:rPr>
          <w:rFonts w:hint="eastAsia" w:ascii="宋体" w:hAnsi="宋体" w:eastAsia="宋体" w:cs="宋体"/>
        </w:rPr>
        <w:instrText xml:space="preserve">HYPERLINK \l "_Toc489450564"</w:instrText>
      </w:r>
      <w:r>
        <w:rPr>
          <w:rStyle w:val="12"/>
          <w:rFonts w:hint="eastAsia" w:ascii="宋体" w:hAnsi="宋体" w:eastAsia="宋体" w:cs="宋体"/>
        </w:rPr>
        <w:instrText xml:space="preserve"> </w:instrText>
      </w:r>
      <w:r>
        <w:rPr>
          <w:rFonts w:hint="eastAsia" w:ascii="宋体" w:hAnsi="宋体" w:eastAsia="宋体" w:cs="宋体"/>
        </w:rPr>
        <w:fldChar w:fldCharType="separate"/>
      </w:r>
      <w:r>
        <w:rPr>
          <w:rStyle w:val="12"/>
          <w:rFonts w:hint="eastAsia" w:ascii="宋体" w:hAnsi="宋体" w:eastAsia="宋体" w:cs="宋体"/>
        </w:rPr>
        <w:t xml:space="preserve">第一章  </w:t>
      </w:r>
      <w:r>
        <w:rPr>
          <w:rStyle w:val="12"/>
          <w:rFonts w:hint="eastAsia" w:ascii="宋体" w:hAnsi="宋体" w:eastAsia="宋体" w:cs="宋体"/>
          <w:lang w:val="en-US" w:eastAsia="zh-CN"/>
        </w:rPr>
        <w:t>单一来源</w:t>
      </w:r>
      <w:r>
        <w:rPr>
          <w:rStyle w:val="12"/>
          <w:rFonts w:hint="eastAsia" w:ascii="宋体" w:hAnsi="宋体" w:eastAsia="宋体" w:cs="宋体"/>
        </w:rPr>
        <w:t>邀请函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_Toc489450564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rPr>
          <w:rFonts w:hint="eastAsia" w:ascii="宋体" w:hAnsi="宋体" w:eastAsia="宋体" w:cs="宋体"/>
          <w:b w:val="0"/>
          <w:sz w:val="21"/>
          <w:szCs w:val="22"/>
          <w:lang w:val="en-US" w:eastAsia="zh-CN"/>
        </w:rPr>
      </w:pPr>
      <w:r>
        <w:rPr>
          <w:rFonts w:hint="eastAsia" w:ascii="宋体" w:hAnsi="宋体" w:eastAsia="宋体" w:cs="宋体"/>
        </w:rPr>
        <w:fldChar w:fldCharType="begin"/>
      </w:r>
      <w:r>
        <w:rPr>
          <w:rStyle w:val="12"/>
          <w:rFonts w:hint="eastAsia" w:ascii="宋体" w:hAnsi="宋体" w:eastAsia="宋体" w:cs="宋体"/>
        </w:rPr>
        <w:instrText xml:space="preserve"> </w:instrText>
      </w:r>
      <w:r>
        <w:rPr>
          <w:rFonts w:hint="eastAsia" w:ascii="宋体" w:hAnsi="宋体" w:eastAsia="宋体" w:cs="宋体"/>
        </w:rPr>
        <w:instrText xml:space="preserve">HYPERLINK \l "_Toc489450565"</w:instrText>
      </w:r>
      <w:r>
        <w:rPr>
          <w:rStyle w:val="12"/>
          <w:rFonts w:hint="eastAsia" w:ascii="宋体" w:hAnsi="宋体" w:eastAsia="宋体" w:cs="宋体"/>
        </w:rPr>
        <w:instrText xml:space="preserve"> </w:instrText>
      </w:r>
      <w:r>
        <w:rPr>
          <w:rFonts w:hint="eastAsia" w:ascii="宋体" w:hAnsi="宋体" w:eastAsia="宋体" w:cs="宋体"/>
        </w:rPr>
        <w:fldChar w:fldCharType="separate"/>
      </w:r>
      <w:r>
        <w:rPr>
          <w:rStyle w:val="12"/>
          <w:rFonts w:hint="eastAsia" w:ascii="宋体" w:hAnsi="宋体" w:eastAsia="宋体" w:cs="宋体"/>
        </w:rPr>
        <w:t xml:space="preserve">第二章  </w:t>
      </w:r>
      <w:r>
        <w:rPr>
          <w:rStyle w:val="12"/>
          <w:rFonts w:hint="eastAsia" w:ascii="宋体" w:hAnsi="宋体" w:eastAsia="宋体" w:cs="宋体"/>
          <w:lang w:val="en-US" w:eastAsia="zh-CN"/>
        </w:rPr>
        <w:t>单一来源供应商</w:t>
      </w:r>
      <w:r>
        <w:rPr>
          <w:rStyle w:val="12"/>
          <w:rFonts w:hint="eastAsia" w:ascii="宋体" w:hAnsi="宋体" w:eastAsia="宋体" w:cs="宋体"/>
        </w:rPr>
        <w:t>须知</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rPr>
        <w:fldChar w:fldCharType="end"/>
      </w:r>
    </w:p>
    <w:p>
      <w:pPr>
        <w:pStyle w:val="8"/>
        <w:rPr>
          <w:rFonts w:hint="eastAsia" w:ascii="宋体" w:hAnsi="宋体" w:eastAsia="宋体" w:cs="宋体"/>
        </w:rPr>
      </w:pPr>
      <w:r>
        <w:rPr>
          <w:rFonts w:hint="eastAsia" w:ascii="宋体" w:hAnsi="宋体" w:eastAsia="宋体" w:cs="宋体"/>
        </w:rPr>
        <w:fldChar w:fldCharType="begin"/>
      </w:r>
      <w:r>
        <w:rPr>
          <w:rStyle w:val="12"/>
          <w:rFonts w:hint="eastAsia" w:ascii="宋体" w:hAnsi="宋体" w:eastAsia="宋体" w:cs="宋体"/>
        </w:rPr>
        <w:instrText xml:space="preserve"> </w:instrText>
      </w:r>
      <w:r>
        <w:rPr>
          <w:rFonts w:hint="eastAsia" w:ascii="宋体" w:hAnsi="宋体" w:eastAsia="宋体" w:cs="宋体"/>
        </w:rPr>
        <w:instrText xml:space="preserve">HYPERLINK \l "_Toc489450566"</w:instrText>
      </w:r>
      <w:r>
        <w:rPr>
          <w:rStyle w:val="12"/>
          <w:rFonts w:hint="eastAsia" w:ascii="宋体" w:hAnsi="宋体" w:eastAsia="宋体" w:cs="宋体"/>
        </w:rPr>
        <w:instrText xml:space="preserve"> </w:instrText>
      </w:r>
      <w:r>
        <w:rPr>
          <w:rFonts w:hint="eastAsia" w:ascii="宋体" w:hAnsi="宋体" w:eastAsia="宋体" w:cs="宋体"/>
        </w:rPr>
        <w:fldChar w:fldCharType="separate"/>
      </w:r>
      <w:r>
        <w:rPr>
          <w:rStyle w:val="12"/>
          <w:rFonts w:hint="eastAsia" w:ascii="宋体" w:hAnsi="宋体" w:eastAsia="宋体" w:cs="宋体"/>
        </w:rPr>
        <w:t>第三章  采购项目技术规格、参数及要求</w:t>
      </w:r>
      <w:r>
        <w:rPr>
          <w:rFonts w:hint="eastAsia" w:ascii="宋体" w:hAnsi="宋体" w:eastAsia="宋体" w:cs="宋体"/>
        </w:rPr>
        <w:tab/>
      </w:r>
      <w:r>
        <w:rPr>
          <w:rFonts w:hint="eastAsia" w:ascii="宋体" w:hAnsi="宋体" w:eastAsia="宋体" w:cs="宋体"/>
          <w:lang w:val="en-US" w:eastAsia="zh-CN"/>
        </w:rPr>
        <w:t>6</w:t>
      </w:r>
      <w:r>
        <w:rPr>
          <w:rFonts w:hint="eastAsia" w:ascii="宋体" w:hAnsi="宋体" w:eastAsia="宋体" w:cs="宋体"/>
        </w:rPr>
        <w:fldChar w:fldCharType="end"/>
      </w:r>
    </w:p>
    <w:p>
      <w:pPr>
        <w:pStyle w:val="8"/>
        <w:rPr>
          <w:rFonts w:hint="eastAsia" w:ascii="宋体" w:hAnsi="宋体" w:eastAsia="宋体" w:cs="宋体"/>
          <w:lang w:val="en-US" w:eastAsia="zh-CN"/>
        </w:rPr>
      </w:pPr>
      <w:r>
        <w:rPr>
          <w:rFonts w:hint="eastAsia" w:ascii="宋体" w:hAnsi="宋体" w:eastAsia="宋体" w:cs="宋体"/>
        </w:rPr>
        <w:fldChar w:fldCharType="begin"/>
      </w:r>
      <w:r>
        <w:rPr>
          <w:rStyle w:val="12"/>
          <w:rFonts w:hint="eastAsia" w:ascii="宋体" w:hAnsi="宋体" w:eastAsia="宋体" w:cs="宋体"/>
        </w:rPr>
        <w:instrText xml:space="preserve"> </w:instrText>
      </w:r>
      <w:r>
        <w:rPr>
          <w:rFonts w:hint="eastAsia" w:ascii="宋体" w:hAnsi="宋体" w:eastAsia="宋体" w:cs="宋体"/>
        </w:rPr>
        <w:instrText xml:space="preserve">HYPERLINK \l "_Toc489450567"</w:instrText>
      </w:r>
      <w:r>
        <w:rPr>
          <w:rStyle w:val="12"/>
          <w:rFonts w:hint="eastAsia" w:ascii="宋体" w:hAnsi="宋体" w:eastAsia="宋体" w:cs="宋体"/>
        </w:rPr>
        <w:instrText xml:space="preserve"> </w:instrText>
      </w:r>
      <w:r>
        <w:rPr>
          <w:rFonts w:hint="eastAsia" w:ascii="宋体" w:hAnsi="宋体" w:eastAsia="宋体" w:cs="宋体"/>
        </w:rPr>
        <w:fldChar w:fldCharType="separate"/>
      </w:r>
      <w:r>
        <w:rPr>
          <w:rStyle w:val="12"/>
          <w:rFonts w:hint="eastAsia" w:ascii="宋体" w:hAnsi="宋体" w:eastAsia="宋体" w:cs="宋体"/>
        </w:rPr>
        <w:t xml:space="preserve">第四章  </w:t>
      </w:r>
      <w:r>
        <w:rPr>
          <w:rStyle w:val="12"/>
          <w:rFonts w:hint="eastAsia" w:ascii="宋体" w:hAnsi="宋体" w:eastAsia="宋体" w:cs="宋体"/>
          <w:lang w:val="en-US" w:eastAsia="zh-CN"/>
        </w:rPr>
        <w:t>附件（参考格式）</w:t>
      </w:r>
      <w:r>
        <w:rPr>
          <w:rFonts w:hint="eastAsia" w:ascii="宋体" w:hAnsi="宋体" w:eastAsia="宋体" w:cs="宋体"/>
        </w:rPr>
        <w:tab/>
      </w:r>
      <w:r>
        <w:rPr>
          <w:rFonts w:hint="eastAsia" w:ascii="宋体" w:hAnsi="宋体" w:eastAsia="宋体" w:cs="宋体"/>
          <w:lang w:val="en-US" w:eastAsia="zh-CN"/>
        </w:rPr>
        <w:t>9</w:t>
      </w:r>
      <w:r>
        <w:rPr>
          <w:rFonts w:hint="eastAsia" w:ascii="宋体" w:hAnsi="宋体" w:eastAsia="宋体" w:cs="宋体"/>
        </w:rPr>
        <w:fldChar w:fldCharType="end"/>
      </w:r>
    </w:p>
    <w:p>
      <w:pPr>
        <w:pStyle w:val="8"/>
        <w:rPr>
          <w:rFonts w:hint="eastAsia" w:ascii="Calibri" w:hAnsi="Calibri" w:eastAsia="仿宋_GB2312"/>
          <w:b w:val="0"/>
          <w:sz w:val="21"/>
          <w:szCs w:val="22"/>
          <w:lang w:val="en-US" w:eastAsia="zh-CN"/>
        </w:rPr>
      </w:pPr>
      <w:r>
        <w:rPr>
          <w:rFonts w:hint="eastAsia" w:ascii="宋体" w:hAnsi="宋体" w:eastAsia="宋体" w:cs="宋体"/>
        </w:rPr>
        <w:fldChar w:fldCharType="begin"/>
      </w:r>
      <w:r>
        <w:rPr>
          <w:rStyle w:val="12"/>
          <w:rFonts w:hint="eastAsia" w:ascii="宋体" w:hAnsi="宋体" w:eastAsia="宋体" w:cs="宋体"/>
        </w:rPr>
        <w:instrText xml:space="preserve"> </w:instrText>
      </w:r>
      <w:r>
        <w:rPr>
          <w:rFonts w:hint="eastAsia" w:ascii="宋体" w:hAnsi="宋体" w:eastAsia="宋体" w:cs="宋体"/>
        </w:rPr>
        <w:instrText xml:space="preserve">HYPERLINK \l "_Toc489450567"</w:instrText>
      </w:r>
      <w:r>
        <w:rPr>
          <w:rStyle w:val="12"/>
          <w:rFonts w:hint="eastAsia" w:ascii="宋体" w:hAnsi="宋体" w:eastAsia="宋体" w:cs="宋体"/>
        </w:rPr>
        <w:instrText xml:space="preserve"> </w:instrText>
      </w:r>
      <w:r>
        <w:rPr>
          <w:rFonts w:hint="eastAsia" w:ascii="宋体" w:hAnsi="宋体" w:eastAsia="宋体" w:cs="宋体"/>
        </w:rPr>
        <w:fldChar w:fldCharType="separate"/>
      </w:r>
      <w:r>
        <w:rPr>
          <w:rStyle w:val="12"/>
          <w:rFonts w:hint="eastAsia" w:ascii="宋体" w:hAnsi="宋体" w:eastAsia="宋体" w:cs="宋体"/>
        </w:rPr>
        <w:t>第</w:t>
      </w:r>
      <w:r>
        <w:rPr>
          <w:rStyle w:val="12"/>
          <w:rFonts w:hint="eastAsia" w:ascii="宋体" w:hAnsi="宋体" w:eastAsia="宋体" w:cs="宋体"/>
          <w:lang w:val="en-US" w:eastAsia="zh-CN"/>
        </w:rPr>
        <w:t>五</w:t>
      </w:r>
      <w:r>
        <w:rPr>
          <w:rStyle w:val="12"/>
          <w:rFonts w:hint="eastAsia" w:ascii="宋体" w:hAnsi="宋体" w:eastAsia="宋体" w:cs="宋体"/>
        </w:rPr>
        <w:t>章  合同文本</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rPr>
        <w:fldChar w:fldCharType="end"/>
      </w:r>
      <w:r>
        <w:rPr>
          <w:rFonts w:hint="eastAsia"/>
          <w:lang w:val="en-US" w:eastAsia="zh-CN"/>
        </w:rPr>
        <w:t>3</w:t>
      </w:r>
    </w:p>
    <w:p>
      <w:pPr>
        <w:spacing w:line="300" w:lineRule="auto"/>
        <w:ind w:left="315"/>
        <w:rPr>
          <w:rFonts w:hint="eastAsia" w:ascii="宋体" w:hAnsi="宋体"/>
          <w:szCs w:val="21"/>
        </w:rPr>
      </w:pPr>
      <w:r>
        <w:rPr>
          <w:rFonts w:ascii="宋体" w:hAnsi="宋体"/>
          <w:szCs w:val="21"/>
        </w:rPr>
        <w:fldChar w:fldCharType="end"/>
      </w:r>
    </w:p>
    <w:p>
      <w:pPr>
        <w:pStyle w:val="4"/>
        <w:ind w:firstLine="3200" w:firstLineChars="1000"/>
        <w:jc w:val="both"/>
        <w:rPr>
          <w:rFonts w:hint="eastAsia" w:ascii="宋体" w:hAnsi="宋体" w:eastAsia="宋体" w:cs="宋体"/>
        </w:rPr>
      </w:pPr>
      <w:bookmarkStart w:id="0" w:name="_Toc489450564"/>
      <w:r>
        <w:rPr>
          <w:rFonts w:hint="eastAsia" w:ascii="宋体" w:hAnsi="宋体" w:eastAsia="宋体" w:cs="宋体"/>
        </w:rPr>
        <w:t xml:space="preserve">第一章  </w:t>
      </w:r>
      <w:r>
        <w:rPr>
          <w:rFonts w:hint="eastAsia" w:ascii="宋体" w:hAnsi="宋体" w:eastAsia="宋体" w:cs="宋体"/>
          <w:lang w:val="en-US" w:eastAsia="zh-CN"/>
        </w:rPr>
        <w:t>单一来源</w:t>
      </w:r>
      <w:r>
        <w:rPr>
          <w:rFonts w:hint="eastAsia" w:ascii="宋体" w:hAnsi="宋体" w:eastAsia="宋体" w:cs="宋体"/>
        </w:rPr>
        <w:t>邀请函</w:t>
      </w:r>
      <w:bookmarkEnd w:id="0"/>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根据工作要求，大冶市</w:t>
      </w:r>
      <w:r>
        <w:rPr>
          <w:rFonts w:hint="eastAsia" w:ascii="宋体" w:hAnsi="宋体" w:eastAsia="宋体" w:cs="宋体"/>
          <w:color w:val="000000"/>
          <w:sz w:val="28"/>
          <w:szCs w:val="28"/>
          <w:shd w:val="clear" w:color="auto" w:fill="FFFFFF"/>
          <w:lang w:eastAsia="zh-CN"/>
        </w:rPr>
        <w:t>人民</w:t>
      </w:r>
      <w:r>
        <w:rPr>
          <w:rFonts w:hint="eastAsia" w:ascii="宋体" w:hAnsi="宋体" w:eastAsia="宋体" w:cs="宋体"/>
          <w:color w:val="000000"/>
          <w:sz w:val="28"/>
          <w:szCs w:val="28"/>
          <w:shd w:val="clear" w:color="auto" w:fill="FFFFFF"/>
        </w:rPr>
        <w:t>医院拟</w:t>
      </w:r>
      <w:r>
        <w:rPr>
          <w:rFonts w:hint="eastAsia" w:ascii="宋体" w:hAnsi="宋体" w:eastAsia="宋体" w:cs="宋体"/>
          <w:color w:val="000000"/>
          <w:sz w:val="28"/>
          <w:szCs w:val="28"/>
          <w:shd w:val="clear" w:color="auto" w:fill="FFFFFF"/>
          <w:lang w:val="en-US" w:eastAsia="zh-CN"/>
        </w:rPr>
        <w:t>采用单一来源</w:t>
      </w:r>
      <w:r>
        <w:rPr>
          <w:rFonts w:hint="eastAsia" w:ascii="宋体" w:hAnsi="宋体" w:eastAsia="宋体" w:cs="宋体"/>
          <w:color w:val="000000"/>
          <w:sz w:val="28"/>
          <w:szCs w:val="28"/>
          <w:shd w:val="clear" w:color="auto" w:fill="FFFFFF"/>
        </w:rPr>
        <w:t>采购</w:t>
      </w:r>
      <w:r>
        <w:rPr>
          <w:rFonts w:hint="eastAsia" w:ascii="宋体" w:hAnsi="宋体" w:cs="宋体"/>
          <w:color w:val="000000"/>
          <w:sz w:val="28"/>
          <w:szCs w:val="28"/>
          <w:shd w:val="clear" w:color="auto" w:fill="FFFFFF"/>
          <w:lang w:val="en-US" w:eastAsia="zh-CN"/>
        </w:rPr>
        <w:t>等离子电切镜</w:t>
      </w:r>
      <w:r>
        <w:rPr>
          <w:rFonts w:hint="eastAsia" w:ascii="宋体" w:hAnsi="宋体" w:eastAsia="宋体" w:cs="宋体"/>
          <w:color w:val="000000"/>
          <w:sz w:val="28"/>
          <w:szCs w:val="28"/>
          <w:shd w:val="clear" w:color="auto" w:fill="FFFFFF"/>
        </w:rPr>
        <w:t>项目，欢迎符合资质条件的供应商提交密封报价书。</w:t>
      </w:r>
    </w:p>
    <w:p>
      <w:pPr>
        <w:pStyle w:val="14"/>
        <w:spacing w:line="400" w:lineRule="exact"/>
        <w:ind w:firstLine="560" w:firstLineChars="200"/>
        <w:jc w:val="both"/>
        <w:rPr>
          <w:rFonts w:hint="default" w:ascii="宋体" w:hAnsi="宋体" w:eastAsia="宋体" w:cs="宋体"/>
          <w:b/>
          <w:bCs/>
          <w:kern w:val="2"/>
          <w:szCs w:val="28"/>
          <w:lang w:val="en-US" w:eastAsia="zh-CN" w:bidi="ar-SA"/>
        </w:rPr>
      </w:pPr>
      <w:r>
        <w:rPr>
          <w:rFonts w:hint="eastAsia" w:ascii="宋体" w:hAnsi="宋体" w:eastAsia="宋体" w:cs="宋体"/>
          <w:color w:val="000000"/>
          <w:sz w:val="28"/>
          <w:szCs w:val="28"/>
          <w:shd w:val="clear" w:color="auto" w:fill="FFFFFF"/>
          <w:lang w:eastAsia="zh-CN"/>
        </w:rPr>
        <w:t>一、</w:t>
      </w:r>
      <w:r>
        <w:rPr>
          <w:rFonts w:hint="eastAsia" w:ascii="宋体" w:hAnsi="宋体" w:eastAsia="宋体" w:cs="宋体"/>
          <w:color w:val="000000"/>
          <w:sz w:val="28"/>
          <w:szCs w:val="28"/>
          <w:shd w:val="clear" w:color="auto" w:fill="FFFFFF"/>
        </w:rPr>
        <w:t>采购项目编号：</w:t>
      </w:r>
      <w:r>
        <w:rPr>
          <w:rFonts w:hint="eastAsia" w:ascii="新宋体" w:hAnsi="新宋体" w:eastAsia="新宋体"/>
          <w:b/>
          <w:bCs/>
          <w:sz w:val="28"/>
          <w:szCs w:val="28"/>
          <w:lang w:val="en-US" w:eastAsia="zh-CN"/>
        </w:rPr>
        <w:t>YEG2022002</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textAlignment w:val="auto"/>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color w:val="000000"/>
          <w:sz w:val="28"/>
          <w:szCs w:val="28"/>
          <w:shd w:val="clear" w:color="auto" w:fill="FFFFFF"/>
        </w:rPr>
        <w:t>二、采购项目名称：大冶市人民医院</w:t>
      </w:r>
      <w:r>
        <w:rPr>
          <w:rFonts w:hint="eastAsia" w:ascii="宋体" w:hAnsi="宋体" w:cs="宋体"/>
          <w:color w:val="000000"/>
          <w:sz w:val="28"/>
          <w:szCs w:val="28"/>
          <w:shd w:val="clear" w:color="auto" w:fill="FFFFFF"/>
          <w:lang w:val="en-US" w:eastAsia="zh-CN"/>
        </w:rPr>
        <w:t>等离子电切镜</w:t>
      </w:r>
      <w:r>
        <w:rPr>
          <w:rFonts w:hint="eastAsia" w:ascii="宋体" w:hAnsi="宋体" w:eastAsia="宋体" w:cs="宋体"/>
          <w:color w:val="000000"/>
          <w:sz w:val="28"/>
          <w:szCs w:val="28"/>
          <w:shd w:val="clear" w:color="auto" w:fill="FFFFFF"/>
        </w:rPr>
        <w:t>采购项目</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三、采购内容：</w:t>
      </w:r>
      <w:r>
        <w:rPr>
          <w:rFonts w:hint="eastAsia" w:ascii="宋体" w:hAnsi="宋体" w:cs="宋体"/>
          <w:color w:val="000000"/>
          <w:sz w:val="28"/>
          <w:szCs w:val="28"/>
          <w:shd w:val="clear" w:color="auto" w:fill="FFFFFF"/>
          <w:lang w:val="en-US" w:eastAsia="zh-CN"/>
        </w:rPr>
        <w:t>等离子电切镜1根</w:t>
      </w:r>
      <w:r>
        <w:rPr>
          <w:rFonts w:hint="eastAsia" w:ascii="宋体" w:hAnsi="宋体" w:eastAsia="宋体" w:cs="宋体"/>
          <w:color w:val="000000"/>
          <w:sz w:val="28"/>
          <w:szCs w:val="28"/>
          <w:shd w:val="clear" w:color="auto" w:fill="FFFFFF"/>
        </w:rPr>
        <w:t>（详见第三章采购项目技术规格及参数要求）</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四、采购预算：</w:t>
      </w:r>
      <w:r>
        <w:rPr>
          <w:rFonts w:hint="eastAsia" w:ascii="宋体" w:hAnsi="宋体" w:cs="宋体"/>
          <w:color w:val="000000"/>
          <w:sz w:val="28"/>
          <w:szCs w:val="28"/>
          <w:shd w:val="clear" w:color="auto" w:fill="FFFFFF"/>
          <w:lang w:val="en-US" w:eastAsia="zh-CN"/>
        </w:rPr>
        <w:t>8</w:t>
      </w:r>
      <w:r>
        <w:rPr>
          <w:rFonts w:hint="eastAsia" w:ascii="宋体" w:hAnsi="宋体" w:eastAsia="宋体" w:cs="宋体"/>
          <w:color w:val="000000"/>
          <w:sz w:val="28"/>
          <w:szCs w:val="28"/>
          <w:shd w:val="clear" w:color="auto" w:fill="FFFFFF"/>
        </w:rPr>
        <w:t>万元</w:t>
      </w:r>
    </w:p>
    <w:p>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lef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五、供应商资格要求：</w:t>
      </w:r>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kern w:val="2"/>
          <w:sz w:val="28"/>
          <w:szCs w:val="28"/>
          <w:lang w:eastAsia="zh-CN"/>
        </w:rPr>
      </w:pPr>
      <w:r>
        <w:rPr>
          <w:rFonts w:hint="eastAsia" w:ascii="宋体" w:hAnsi="宋体"/>
          <w:kern w:val="2"/>
          <w:sz w:val="28"/>
          <w:szCs w:val="28"/>
        </w:rPr>
        <w:t>1、</w:t>
      </w:r>
      <w:r>
        <w:rPr>
          <w:rFonts w:hint="eastAsia" w:ascii="宋体" w:hAnsi="宋体"/>
          <w:kern w:val="2"/>
          <w:sz w:val="28"/>
          <w:szCs w:val="28"/>
          <w:lang w:val="zh-CN"/>
        </w:rPr>
        <w:t>投标人必须符合《中华人民共和国政府采购法》第二十二条规定的资格条件要求，在中华人民共和国境内注册具有独立法人资格的供应商，具有企业法人营业执照。</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rPr>
        <w:t>2、</w:t>
      </w:r>
      <w:r>
        <w:rPr>
          <w:rFonts w:hint="eastAsia" w:ascii="宋体" w:hAnsi="宋体" w:eastAsia="宋体" w:cs="宋体"/>
          <w:color w:val="000000"/>
          <w:sz w:val="28"/>
          <w:szCs w:val="28"/>
          <w:shd w:val="clear" w:color="auto" w:fill="FFFFFF"/>
        </w:rPr>
        <w:t>投标人必须具备医疗器械生产或经营企业许可证或当地药监主管部门备案证；所投产品须具备行业主管部门颁发的医疗器械注册证；（不属于医疗器械范畴或国家另有规定的除外）</w:t>
      </w:r>
    </w:p>
    <w:p>
      <w:pPr>
        <w:keepNext w:val="0"/>
        <w:keepLines w:val="0"/>
        <w:pageBreakBefore w:val="0"/>
        <w:widowControl w:val="0"/>
        <w:kinsoku/>
        <w:wordWrap/>
        <w:overflowPunct/>
        <w:topLinePunct w:val="0"/>
        <w:bidi w:val="0"/>
        <w:adjustRightInd/>
        <w:snapToGrid/>
        <w:spacing w:line="480" w:lineRule="exact"/>
        <w:ind w:left="279" w:leftChars="133" w:firstLine="280" w:firstLineChars="100"/>
        <w:textAlignment w:val="auto"/>
        <w:rPr>
          <w:rFonts w:hint="eastAsia" w:ascii="宋体" w:hAnsi="宋体"/>
          <w:kern w:val="2"/>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kern w:val="2"/>
          <w:sz w:val="28"/>
          <w:szCs w:val="28"/>
        </w:rPr>
        <w:t>投标人在“信用中国”网站（www.creditchina.gov.cn）上未被列入失信被执行人、重大税收违法案件当事人名单、政府采购严重违法失信行为记录名单的不良行为记录和“中国政府采购网”网站（www.ccgp.gov.cn）上未被列入政府采购严重违法失信行为记录名单的不良行为记录</w:t>
      </w:r>
      <w:r>
        <w:rPr>
          <w:rFonts w:hint="eastAsia" w:ascii="宋体" w:hAnsi="宋体"/>
          <w:kern w:val="2"/>
          <w:sz w:val="28"/>
          <w:szCs w:val="28"/>
          <w:lang w:eastAsia="zh-CN"/>
        </w:rPr>
        <w:t>。</w:t>
      </w:r>
    </w:p>
    <w:p>
      <w:pPr>
        <w:autoSpaceDE w:val="0"/>
        <w:autoSpaceDN w:val="0"/>
        <w:spacing w:line="360" w:lineRule="auto"/>
        <w:ind w:firstLine="240" w:firstLineChars="100"/>
        <w:rPr>
          <w:rFonts w:hint="eastAsia" w:ascii="宋体" w:hAnsi="宋体"/>
          <w:szCs w:val="21"/>
        </w:rPr>
      </w:pPr>
      <w:r>
        <w:rPr>
          <w:rFonts w:hint="eastAsia" w:ascii="宋体" w:hAnsi="宋体" w:eastAsia="宋体" w:cs="宋体"/>
          <w:bCs/>
          <w:sz w:val="28"/>
          <w:szCs w:val="28"/>
        </w:rPr>
        <w:t>六、询价文件的获取</w:t>
      </w:r>
      <w:r>
        <w:rPr>
          <w:rFonts w:hint="eastAsia" w:ascii="宋体" w:hAnsi="宋体"/>
          <w:sz w:val="24"/>
          <w:szCs w:val="24"/>
        </w:rPr>
        <w:t>请登录</w:t>
      </w:r>
      <w:r>
        <w:rPr>
          <w:rFonts w:hint="eastAsia" w:ascii="宋体" w:hAnsi="宋体" w:cs="Arial"/>
          <w:color w:val="FF0000"/>
          <w:sz w:val="24"/>
          <w:szCs w:val="24"/>
          <w:u w:val="single"/>
          <w:shd w:val="clear" w:color="auto" w:fill="FFFFFF"/>
        </w:rPr>
        <w:t>大冶市人民医院</w:t>
      </w:r>
      <w:r>
        <w:rPr>
          <w:rFonts w:hint="eastAsia" w:ascii="宋体" w:hAnsi="宋体" w:cs="Arial"/>
          <w:color w:val="FF0000"/>
          <w:sz w:val="24"/>
          <w:szCs w:val="24"/>
          <w:u w:val="single"/>
          <w:shd w:val="clear" w:color="auto" w:fill="FFFFFF"/>
          <w:lang w:val="en-US" w:eastAsia="zh-CN"/>
        </w:rPr>
        <w:t>医学装备管理中心</w:t>
      </w:r>
      <w:r>
        <w:rPr>
          <w:rFonts w:hint="eastAsia" w:ascii="宋体" w:hAnsi="宋体" w:cs="Arial"/>
          <w:color w:val="FF0000"/>
          <w:sz w:val="24"/>
          <w:szCs w:val="24"/>
          <w:u w:val="single"/>
          <w:shd w:val="clear" w:color="auto" w:fill="FFFFFF"/>
        </w:rPr>
        <w:t>（</w:t>
      </w:r>
      <w:r>
        <w:rPr>
          <w:rFonts w:ascii="宋体" w:hAnsi="宋体"/>
          <w:sz w:val="24"/>
          <w:szCs w:val="24"/>
        </w:rPr>
        <w:fldChar w:fldCharType="begin"/>
      </w:r>
      <w:r>
        <w:rPr>
          <w:rFonts w:ascii="宋体" w:hAnsi="宋体"/>
          <w:sz w:val="24"/>
          <w:szCs w:val="24"/>
        </w:rPr>
        <w:instrText xml:space="preserve"> HYPERLINK "http://yxzbb.dyhos.cn/" </w:instrText>
      </w:r>
      <w:r>
        <w:rPr>
          <w:rFonts w:ascii="宋体" w:hAnsi="宋体"/>
          <w:sz w:val="24"/>
          <w:szCs w:val="24"/>
        </w:rPr>
        <w:fldChar w:fldCharType="separate"/>
      </w:r>
      <w:r>
        <w:rPr>
          <w:rStyle w:val="12"/>
          <w:rFonts w:ascii="宋体" w:hAnsi="宋体"/>
          <w:sz w:val="24"/>
          <w:szCs w:val="24"/>
        </w:rPr>
        <w:t>http://yxzb</w:t>
      </w:r>
      <w:r>
        <w:rPr>
          <w:rStyle w:val="12"/>
          <w:rFonts w:hint="eastAsia" w:ascii="宋体" w:hAnsi="宋体"/>
          <w:sz w:val="24"/>
          <w:szCs w:val="24"/>
          <w:lang w:val="en-US" w:eastAsia="zh-CN"/>
        </w:rPr>
        <w:t>glzx</w:t>
      </w:r>
      <w:r>
        <w:rPr>
          <w:rStyle w:val="12"/>
          <w:rFonts w:ascii="宋体" w:hAnsi="宋体"/>
          <w:sz w:val="24"/>
          <w:szCs w:val="24"/>
        </w:rPr>
        <w:t>.dyhos.cn/</w:t>
      </w:r>
      <w:r>
        <w:rPr>
          <w:rFonts w:ascii="宋体" w:hAnsi="宋体"/>
          <w:sz w:val="24"/>
          <w:szCs w:val="24"/>
        </w:rPr>
        <w:fldChar w:fldCharType="end"/>
      </w:r>
      <w:r>
        <w:rPr>
          <w:rFonts w:hint="eastAsia" w:ascii="宋体" w:hAnsi="宋体" w:cs="Arial"/>
          <w:color w:val="FF0000"/>
          <w:sz w:val="24"/>
          <w:szCs w:val="24"/>
          <w:u w:val="single"/>
          <w:shd w:val="clear" w:color="auto" w:fill="FFFFFF"/>
        </w:rPr>
        <w:t>）——科室动态栏</w:t>
      </w:r>
      <w:r>
        <w:rPr>
          <w:rFonts w:hint="eastAsia" w:ascii="宋体" w:hAnsi="宋体"/>
          <w:color w:val="000000"/>
          <w:szCs w:val="21"/>
          <w:shd w:val="clear" w:color="auto" w:fill="FFFFFF"/>
        </w:rPr>
        <w:t>下载本项目询价文件</w:t>
      </w:r>
      <w:r>
        <w:rPr>
          <w:rFonts w:hint="eastAsia" w:ascii="仿宋" w:hAnsi="仿宋" w:eastAsia="仿宋"/>
          <w:color w:val="717171"/>
          <w:sz w:val="28"/>
          <w:szCs w:val="28"/>
          <w:shd w:val="clear" w:color="auto" w:fill="FFFFFF"/>
        </w:rPr>
        <w:t>。</w:t>
      </w:r>
    </w:p>
    <w:p>
      <w:pPr>
        <w:keepNext w:val="0"/>
        <w:keepLines w:val="0"/>
        <w:widowControl/>
        <w:suppressLineNumbers w:val="0"/>
        <w:shd w:val="clear" w:color="auto" w:fill="FFFFFF"/>
        <w:spacing w:before="0" w:beforeAutospacing="0" w:after="150" w:afterAutospacing="0"/>
        <w:ind w:right="0"/>
        <w:jc w:val="left"/>
        <w:rPr>
          <w:rFonts w:hint="default" w:ascii="Segoe UI" w:hAnsi="Segoe UI" w:eastAsia="Segoe UI" w:cs="Segoe UI"/>
          <w:b w:val="0"/>
          <w:i w:val="0"/>
          <w:caps w:val="0"/>
          <w:color w:val="333333"/>
          <w:spacing w:val="0"/>
          <w:sz w:val="24"/>
          <w:szCs w:val="24"/>
        </w:rPr>
      </w:pPr>
      <w:r>
        <w:rPr>
          <w:rFonts w:hint="default" w:ascii="Segoe UI" w:hAnsi="Segoe UI" w:eastAsia="Segoe UI" w:cs="Segoe UI"/>
          <w:b w:val="0"/>
          <w:i w:val="0"/>
          <w:caps w:val="0"/>
          <w:color w:val="333333"/>
          <w:spacing w:val="0"/>
          <w:kern w:val="0"/>
          <w:sz w:val="24"/>
          <w:szCs w:val="24"/>
          <w:shd w:val="clear" w:color="auto" w:fill="FFFFFF"/>
          <w:lang w:val="en-US" w:eastAsia="zh-CN" w:bidi="ar"/>
        </w:rPr>
        <w:t>七、响应文件递交截止及谈判时间：20</w:t>
      </w:r>
      <w:r>
        <w:rPr>
          <w:rFonts w:hint="eastAsia" w:ascii="Segoe UI" w:hAnsi="Segoe UI" w:eastAsia="Segoe UI" w:cs="Segoe UI"/>
          <w:b w:val="0"/>
          <w:i w:val="0"/>
          <w:caps w:val="0"/>
          <w:color w:val="333333"/>
          <w:spacing w:val="0"/>
          <w:kern w:val="0"/>
          <w:sz w:val="24"/>
          <w:szCs w:val="24"/>
          <w:shd w:val="clear" w:color="auto" w:fill="FFFFFF"/>
          <w:lang w:val="en-US" w:eastAsia="zh-CN" w:bidi="ar"/>
        </w:rPr>
        <w:t>22</w:t>
      </w:r>
      <w:r>
        <w:rPr>
          <w:rFonts w:hint="default" w:ascii="Segoe UI" w:hAnsi="Segoe UI" w:eastAsia="Segoe UI" w:cs="Segoe UI"/>
          <w:b w:val="0"/>
          <w:i w:val="0"/>
          <w:caps w:val="0"/>
          <w:color w:val="333333"/>
          <w:spacing w:val="0"/>
          <w:kern w:val="0"/>
          <w:sz w:val="24"/>
          <w:szCs w:val="24"/>
          <w:shd w:val="clear" w:color="auto" w:fill="FFFFFF"/>
          <w:lang w:val="en-US" w:eastAsia="zh-CN" w:bidi="ar"/>
        </w:rPr>
        <w:t>年</w:t>
      </w:r>
      <w:r>
        <w:rPr>
          <w:rFonts w:hint="eastAsia" w:ascii="Segoe UI" w:hAnsi="Segoe UI" w:eastAsia="Segoe UI" w:cs="Segoe UI"/>
          <w:b w:val="0"/>
          <w:i w:val="0"/>
          <w:caps w:val="0"/>
          <w:color w:val="333333"/>
          <w:spacing w:val="0"/>
          <w:kern w:val="0"/>
          <w:sz w:val="24"/>
          <w:szCs w:val="24"/>
          <w:shd w:val="clear" w:color="auto" w:fill="FFFFFF"/>
          <w:lang w:val="en-US" w:eastAsia="zh-CN" w:bidi="ar"/>
        </w:rPr>
        <w:t>9</w:t>
      </w:r>
      <w:r>
        <w:rPr>
          <w:rFonts w:hint="default" w:ascii="Segoe UI" w:hAnsi="Segoe UI" w:eastAsia="Segoe UI" w:cs="Segoe UI"/>
          <w:b w:val="0"/>
          <w:i w:val="0"/>
          <w:caps w:val="0"/>
          <w:color w:val="333333"/>
          <w:spacing w:val="0"/>
          <w:kern w:val="0"/>
          <w:sz w:val="24"/>
          <w:szCs w:val="24"/>
          <w:shd w:val="clear" w:color="auto" w:fill="FFFFFF"/>
          <w:lang w:val="en-US" w:eastAsia="zh-CN" w:bidi="ar"/>
        </w:rPr>
        <w:t>月</w:t>
      </w:r>
      <w:r>
        <w:rPr>
          <w:rFonts w:hint="eastAsia" w:ascii="Segoe UI" w:hAnsi="Segoe UI" w:eastAsia="Segoe UI" w:cs="Segoe UI"/>
          <w:b w:val="0"/>
          <w:i w:val="0"/>
          <w:caps w:val="0"/>
          <w:color w:val="333333"/>
          <w:spacing w:val="0"/>
          <w:kern w:val="0"/>
          <w:sz w:val="24"/>
          <w:szCs w:val="24"/>
          <w:shd w:val="clear" w:color="auto" w:fill="FFFFFF"/>
          <w:lang w:val="en-US" w:eastAsia="zh-CN" w:bidi="ar"/>
        </w:rPr>
        <w:t>28</w:t>
      </w:r>
      <w:r>
        <w:rPr>
          <w:rFonts w:hint="default" w:ascii="Segoe UI" w:hAnsi="Segoe UI" w:eastAsia="Segoe UI" w:cs="Segoe UI"/>
          <w:b w:val="0"/>
          <w:i w:val="0"/>
          <w:caps w:val="0"/>
          <w:color w:val="333333"/>
          <w:spacing w:val="0"/>
          <w:kern w:val="0"/>
          <w:sz w:val="24"/>
          <w:szCs w:val="24"/>
          <w:shd w:val="clear" w:color="auto" w:fill="FFFFFF"/>
          <w:lang w:val="en-US" w:eastAsia="zh-CN" w:bidi="ar"/>
        </w:rPr>
        <w:t>日下午</w:t>
      </w:r>
      <w:r>
        <w:rPr>
          <w:rFonts w:hint="eastAsia" w:ascii="Segoe UI" w:hAnsi="Segoe UI" w:eastAsia="Segoe UI" w:cs="Segoe UI"/>
          <w:b w:val="0"/>
          <w:i w:val="0"/>
          <w:caps w:val="0"/>
          <w:color w:val="333333"/>
          <w:spacing w:val="0"/>
          <w:kern w:val="0"/>
          <w:sz w:val="24"/>
          <w:szCs w:val="24"/>
          <w:shd w:val="clear" w:color="auto" w:fill="FFFFFF"/>
          <w:lang w:val="en-US" w:eastAsia="zh-CN" w:bidi="ar"/>
        </w:rPr>
        <w:t>15:00</w:t>
      </w:r>
      <w:r>
        <w:rPr>
          <w:rFonts w:hint="default" w:ascii="Segoe UI" w:hAnsi="Segoe UI" w:eastAsia="Segoe UI" w:cs="Segoe UI"/>
          <w:b w:val="0"/>
          <w:i w:val="0"/>
          <w:caps w:val="0"/>
          <w:color w:val="333333"/>
          <w:spacing w:val="0"/>
          <w:kern w:val="0"/>
          <w:sz w:val="24"/>
          <w:szCs w:val="24"/>
          <w:shd w:val="clear" w:color="auto" w:fill="FFFFFF"/>
          <w:lang w:val="en-US" w:eastAsia="zh-CN" w:bidi="ar"/>
        </w:rPr>
        <w:t>时止（截止时间即为谈判时间，逾期送达的响应文件概不接受)。</w:t>
      </w:r>
    </w:p>
    <w:p>
      <w:pPr>
        <w:spacing w:line="360" w:lineRule="auto"/>
        <w:rPr>
          <w:rFonts w:hint="eastAsia" w:ascii="宋体" w:hAnsi="宋体" w:eastAsia="宋体" w:cs="宋体"/>
          <w:sz w:val="24"/>
          <w:szCs w:val="24"/>
        </w:rPr>
      </w:pPr>
      <w:r>
        <w:rPr>
          <w:rFonts w:hint="default" w:ascii="Segoe UI" w:hAnsi="Segoe UI" w:eastAsia="Segoe UI" w:cs="Segoe UI"/>
          <w:b w:val="0"/>
          <w:i w:val="0"/>
          <w:caps w:val="0"/>
          <w:color w:val="333333"/>
          <w:spacing w:val="0"/>
          <w:kern w:val="0"/>
          <w:sz w:val="24"/>
          <w:szCs w:val="24"/>
          <w:shd w:val="clear" w:color="auto" w:fill="FFFFFF"/>
          <w:lang w:val="en-US" w:eastAsia="zh-CN" w:bidi="ar"/>
        </w:rPr>
        <w:t>八、响应文件送达地点：</w:t>
      </w:r>
      <w:r>
        <w:rPr>
          <w:rFonts w:hint="eastAsia" w:ascii="宋体" w:hAnsi="宋体" w:eastAsia="宋体" w:cs="宋体"/>
          <w:sz w:val="24"/>
          <w:szCs w:val="24"/>
        </w:rPr>
        <w:t>大冶市人民医院</w:t>
      </w:r>
      <w:r>
        <w:rPr>
          <w:rFonts w:hint="eastAsia" w:ascii="宋体" w:hAnsi="宋体" w:cs="宋体"/>
          <w:sz w:val="24"/>
          <w:szCs w:val="24"/>
          <w:lang w:val="en-US" w:eastAsia="zh-CN"/>
        </w:rPr>
        <w:t>行政办公楼203室医学装备管理中心</w:t>
      </w:r>
    </w:p>
    <w:p>
      <w:pPr>
        <w:keepNext w:val="0"/>
        <w:keepLines w:val="0"/>
        <w:pageBreakBefore w:val="0"/>
        <w:widowControl w:val="0"/>
        <w:kinsoku/>
        <w:wordWrap/>
        <w:overflowPunct/>
        <w:topLinePunct w:val="0"/>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九</w:t>
      </w:r>
      <w:r>
        <w:rPr>
          <w:rFonts w:hint="eastAsia" w:ascii="宋体" w:hAnsi="宋体" w:eastAsia="宋体" w:cs="宋体"/>
          <w:sz w:val="28"/>
          <w:szCs w:val="28"/>
        </w:rPr>
        <w:t>、联系方式</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采购人：大冶市</w:t>
      </w:r>
      <w:r>
        <w:rPr>
          <w:rFonts w:hint="eastAsia" w:ascii="宋体" w:hAnsi="宋体" w:eastAsia="宋体" w:cs="宋体"/>
          <w:sz w:val="28"/>
          <w:szCs w:val="28"/>
          <w:lang w:eastAsia="zh-CN"/>
        </w:rPr>
        <w:t>人民</w:t>
      </w:r>
      <w:r>
        <w:rPr>
          <w:rFonts w:hint="eastAsia" w:ascii="宋体" w:hAnsi="宋体" w:eastAsia="宋体" w:cs="宋体"/>
          <w:sz w:val="28"/>
          <w:szCs w:val="28"/>
        </w:rPr>
        <w:t>医院</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联系人：</w:t>
      </w:r>
      <w:r>
        <w:rPr>
          <w:rFonts w:hint="eastAsia" w:ascii="宋体" w:hAnsi="宋体" w:cs="宋体"/>
          <w:sz w:val="28"/>
          <w:szCs w:val="28"/>
          <w:lang w:val="en-US" w:eastAsia="zh-CN"/>
        </w:rPr>
        <w:t>左</w:t>
      </w:r>
      <w:r>
        <w:rPr>
          <w:rFonts w:hint="eastAsia" w:ascii="宋体" w:hAnsi="宋体" w:eastAsia="宋体" w:cs="宋体"/>
          <w:sz w:val="28"/>
          <w:szCs w:val="28"/>
          <w:lang w:eastAsia="zh-CN"/>
        </w:rPr>
        <w:t>女士、冯女士</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联系电话：0714-87</w:t>
      </w:r>
      <w:r>
        <w:rPr>
          <w:rFonts w:hint="eastAsia" w:ascii="宋体" w:hAnsi="宋体" w:eastAsia="宋体" w:cs="宋体"/>
          <w:sz w:val="28"/>
          <w:szCs w:val="28"/>
          <w:lang w:val="en-US" w:eastAsia="zh-CN"/>
        </w:rPr>
        <w:t>65906</w:t>
      </w:r>
    </w:p>
    <w:p>
      <w:pPr>
        <w:keepNext w:val="0"/>
        <w:keepLines w:val="0"/>
        <w:pageBreakBefore w:val="0"/>
        <w:widowControl w:val="0"/>
        <w:kinsoku/>
        <w:wordWrap/>
        <w:overflowPunct/>
        <w:topLinePunct w:val="0"/>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联系地址：大冶市</w:t>
      </w:r>
      <w:r>
        <w:rPr>
          <w:rFonts w:hint="eastAsia" w:ascii="宋体" w:hAnsi="宋体" w:cs="宋体"/>
          <w:sz w:val="28"/>
          <w:szCs w:val="28"/>
          <w:lang w:eastAsia="zh-CN"/>
        </w:rPr>
        <w:t>新冶大道</w:t>
      </w:r>
      <w:r>
        <w:rPr>
          <w:rFonts w:hint="eastAsia" w:ascii="宋体" w:hAnsi="宋体" w:cs="宋体"/>
          <w:sz w:val="28"/>
          <w:szCs w:val="28"/>
          <w:lang w:val="en-US" w:eastAsia="zh-CN"/>
        </w:rPr>
        <w:t>5号（行政办公楼203室）</w:t>
      </w:r>
      <w:r>
        <w:rPr>
          <w:rFonts w:hint="eastAsia" w:ascii="宋体" w:hAnsi="宋体" w:eastAsia="宋体" w:cs="宋体"/>
          <w:sz w:val="28"/>
          <w:szCs w:val="28"/>
        </w:rPr>
        <w:t xml:space="preserve">           </w:t>
      </w:r>
    </w:p>
    <w:p>
      <w:pPr>
        <w:spacing w:line="520" w:lineRule="exact"/>
        <w:rPr>
          <w:rFonts w:hint="eastAsia" w:ascii="宋体" w:hAnsi="宋体" w:eastAsia="宋体" w:cs="宋体"/>
          <w:b/>
          <w:bCs/>
          <w:sz w:val="28"/>
          <w:szCs w:val="28"/>
          <w:lang w:val="en-US" w:eastAsia="zh-CN"/>
        </w:rPr>
      </w:pPr>
    </w:p>
    <w:p>
      <w:pPr>
        <w:spacing w:line="520" w:lineRule="exact"/>
        <w:ind w:firstLine="4760" w:firstLineChars="170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大冶市人民医院</w:t>
      </w:r>
    </w:p>
    <w:p>
      <w:pPr>
        <w:spacing w:line="520" w:lineRule="exact"/>
        <w:ind w:firstLine="5600" w:firstLineChars="2000"/>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 xml:space="preserve">   </w:t>
      </w:r>
      <w:r>
        <w:rPr>
          <w:rFonts w:hint="eastAsia" w:ascii="宋体" w:hAnsi="宋体" w:eastAsia="宋体" w:cs="宋体"/>
          <w:b w:val="0"/>
          <w:bCs w:val="0"/>
          <w:sz w:val="28"/>
          <w:szCs w:val="28"/>
          <w:lang w:val="en-US" w:eastAsia="zh-CN"/>
        </w:rPr>
        <w:t>202</w:t>
      </w:r>
      <w:r>
        <w:rPr>
          <w:rFonts w:hint="eastAsia" w:ascii="宋体" w:hAnsi="宋体" w:cs="宋体"/>
          <w:b w:val="0"/>
          <w:bCs w:val="0"/>
          <w:sz w:val="28"/>
          <w:szCs w:val="28"/>
          <w:lang w:val="en-US" w:eastAsia="zh-CN"/>
        </w:rPr>
        <w:t>2</w:t>
      </w:r>
      <w:r>
        <w:rPr>
          <w:rFonts w:hint="eastAsia" w:ascii="宋体" w:hAnsi="宋体" w:eastAsia="宋体" w:cs="宋体"/>
          <w:b w:val="0"/>
          <w:bCs w:val="0"/>
          <w:sz w:val="28"/>
          <w:szCs w:val="28"/>
          <w:lang w:val="en-US" w:eastAsia="zh-CN"/>
        </w:rPr>
        <w:t>年</w:t>
      </w:r>
      <w:r>
        <w:rPr>
          <w:rFonts w:hint="eastAsia" w:ascii="宋体" w:hAnsi="宋体" w:cs="宋体"/>
          <w:b w:val="0"/>
          <w:bCs w:val="0"/>
          <w:sz w:val="28"/>
          <w:szCs w:val="28"/>
          <w:lang w:val="en-US" w:eastAsia="zh-CN"/>
        </w:rPr>
        <w:t>9</w:t>
      </w:r>
      <w:r>
        <w:rPr>
          <w:rFonts w:hint="eastAsia" w:ascii="宋体" w:hAnsi="宋体" w:eastAsia="宋体" w:cs="宋体"/>
          <w:b w:val="0"/>
          <w:bCs w:val="0"/>
          <w:sz w:val="28"/>
          <w:szCs w:val="28"/>
          <w:lang w:val="en-US" w:eastAsia="zh-CN"/>
        </w:rPr>
        <w:t>月</w:t>
      </w:r>
      <w:r>
        <w:rPr>
          <w:rFonts w:hint="eastAsia" w:ascii="宋体" w:hAnsi="宋体" w:cs="宋体"/>
          <w:b w:val="0"/>
          <w:bCs w:val="0"/>
          <w:sz w:val="28"/>
          <w:szCs w:val="28"/>
          <w:lang w:val="en-US" w:eastAsia="zh-CN"/>
        </w:rPr>
        <w:t>22</w:t>
      </w:r>
      <w:r>
        <w:rPr>
          <w:rFonts w:hint="eastAsia" w:ascii="宋体" w:hAnsi="宋体" w:eastAsia="宋体" w:cs="宋体"/>
          <w:b w:val="0"/>
          <w:bCs w:val="0"/>
          <w:sz w:val="28"/>
          <w:szCs w:val="28"/>
          <w:lang w:val="en-US" w:eastAsia="zh-CN"/>
        </w:rPr>
        <w:t>日</w:t>
      </w:r>
    </w:p>
    <w:p>
      <w:pPr>
        <w:tabs>
          <w:tab w:val="left" w:pos="750"/>
        </w:tabs>
        <w:spacing w:line="360" w:lineRule="auto"/>
        <w:ind w:firstLine="1744" w:firstLineChars="545"/>
        <w:rPr>
          <w:rFonts w:hint="eastAsia" w:ascii="宋体" w:hAnsi="宋体" w:eastAsia="宋体" w:cs="宋体"/>
          <w:sz w:val="32"/>
          <w:szCs w:val="32"/>
        </w:rPr>
      </w:pPr>
      <w:bookmarkStart w:id="1" w:name="_Toc489450565"/>
    </w:p>
    <w:p>
      <w:pPr>
        <w:tabs>
          <w:tab w:val="left" w:pos="750"/>
        </w:tabs>
        <w:spacing w:line="360" w:lineRule="auto"/>
        <w:ind w:firstLine="1744" w:firstLineChars="545"/>
        <w:rPr>
          <w:rFonts w:hint="eastAsia" w:ascii="宋体" w:hAnsi="宋体" w:eastAsia="宋体" w:cs="宋体"/>
          <w:sz w:val="32"/>
          <w:szCs w:val="32"/>
        </w:rPr>
      </w:pPr>
    </w:p>
    <w:p>
      <w:pPr>
        <w:tabs>
          <w:tab w:val="left" w:pos="750"/>
        </w:tabs>
        <w:spacing w:line="360" w:lineRule="auto"/>
        <w:ind w:firstLine="1744" w:firstLineChars="545"/>
        <w:rPr>
          <w:rFonts w:hint="eastAsia" w:ascii="宋体" w:hAnsi="宋体" w:eastAsia="宋体" w:cs="宋体"/>
          <w:sz w:val="32"/>
          <w:szCs w:val="32"/>
        </w:rPr>
      </w:pPr>
    </w:p>
    <w:p>
      <w:pPr>
        <w:tabs>
          <w:tab w:val="left" w:pos="750"/>
        </w:tabs>
        <w:spacing w:line="360" w:lineRule="auto"/>
        <w:ind w:firstLine="1744" w:firstLineChars="545"/>
        <w:rPr>
          <w:rFonts w:hint="eastAsia" w:ascii="宋体" w:hAnsi="宋体" w:eastAsia="宋体" w:cs="宋体"/>
          <w:sz w:val="32"/>
          <w:szCs w:val="32"/>
        </w:rPr>
      </w:pPr>
    </w:p>
    <w:p>
      <w:pPr>
        <w:tabs>
          <w:tab w:val="left" w:pos="750"/>
        </w:tabs>
        <w:spacing w:line="360" w:lineRule="auto"/>
        <w:ind w:firstLine="1744" w:firstLineChars="545"/>
        <w:rPr>
          <w:rFonts w:hint="eastAsia" w:ascii="宋体" w:hAnsi="宋体" w:eastAsia="宋体" w:cs="宋体"/>
          <w:b/>
          <w:bCs/>
          <w:sz w:val="32"/>
          <w:szCs w:val="32"/>
        </w:rPr>
      </w:pPr>
    </w:p>
    <w:p>
      <w:pPr>
        <w:tabs>
          <w:tab w:val="left" w:pos="750"/>
        </w:tabs>
        <w:spacing w:line="360" w:lineRule="auto"/>
        <w:ind w:firstLine="1744" w:firstLineChars="545"/>
        <w:rPr>
          <w:rFonts w:hint="eastAsia" w:ascii="宋体" w:hAnsi="宋体" w:eastAsia="宋体" w:cs="宋体"/>
          <w:b/>
          <w:bCs/>
          <w:sz w:val="32"/>
          <w:szCs w:val="32"/>
        </w:rPr>
      </w:pPr>
    </w:p>
    <w:p>
      <w:pPr>
        <w:tabs>
          <w:tab w:val="left" w:pos="750"/>
        </w:tabs>
        <w:spacing w:line="360" w:lineRule="auto"/>
        <w:ind w:firstLine="1744" w:firstLineChars="545"/>
        <w:rPr>
          <w:rFonts w:hint="eastAsia" w:ascii="宋体" w:hAnsi="宋体" w:eastAsia="宋体" w:cs="宋体"/>
          <w:b/>
          <w:bCs/>
          <w:sz w:val="32"/>
          <w:szCs w:val="32"/>
        </w:rPr>
      </w:pPr>
    </w:p>
    <w:p>
      <w:pPr>
        <w:tabs>
          <w:tab w:val="left" w:pos="750"/>
        </w:tabs>
        <w:spacing w:line="360" w:lineRule="auto"/>
        <w:ind w:firstLine="1744" w:firstLineChars="545"/>
        <w:rPr>
          <w:rFonts w:hint="eastAsia" w:ascii="宋体" w:hAnsi="宋体" w:eastAsia="宋体" w:cs="宋体"/>
          <w:b/>
          <w:kern w:val="1"/>
          <w:sz w:val="32"/>
          <w:szCs w:val="32"/>
        </w:rPr>
      </w:pPr>
      <w:bookmarkStart w:id="5" w:name="_GoBack"/>
      <w:bookmarkEnd w:id="5"/>
      <w:r>
        <w:rPr>
          <w:rFonts w:hint="eastAsia" w:ascii="宋体" w:hAnsi="宋体" w:eastAsia="宋体" w:cs="宋体"/>
          <w:b/>
          <w:bCs/>
          <w:sz w:val="32"/>
          <w:szCs w:val="32"/>
        </w:rPr>
        <w:t xml:space="preserve">第二章  </w:t>
      </w:r>
      <w:bookmarkEnd w:id="1"/>
      <w:r>
        <w:rPr>
          <w:rFonts w:hint="eastAsia" w:ascii="宋体" w:hAnsi="宋体" w:eastAsia="宋体" w:cs="宋体"/>
          <w:b/>
          <w:kern w:val="1"/>
          <w:sz w:val="32"/>
          <w:szCs w:val="32"/>
        </w:rPr>
        <w:t>单一来源采购谈判供应商须知</w:t>
      </w:r>
    </w:p>
    <w:p>
      <w:pPr>
        <w:keepNext w:val="0"/>
        <w:keepLines w:val="0"/>
        <w:pageBreakBefore w:val="0"/>
        <w:kinsoku/>
        <w:wordWrap/>
        <w:overflowPunct/>
        <w:topLinePunct w:val="0"/>
        <w:autoSpaceDE/>
        <w:autoSpaceDN/>
        <w:bidi w:val="0"/>
        <w:spacing w:line="480" w:lineRule="exact"/>
        <w:ind w:firstLine="280" w:firstLineChars="100"/>
        <w:textAlignment w:val="auto"/>
        <w:outlineLvl w:val="0"/>
        <w:rPr>
          <w:rFonts w:hint="eastAsia" w:ascii="宋体" w:hAnsi="宋体" w:eastAsia="宋体" w:cs="宋体"/>
          <w:b/>
          <w:kern w:val="1"/>
          <w:sz w:val="28"/>
          <w:szCs w:val="28"/>
        </w:rPr>
      </w:pP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一、合格的谈判供应商</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参与单一来源采购谈判的供应商必须符合投标邀请函中供应商资格、资质的要求。</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二、单一来源采购文件</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1．在谈判之前，采购人根据需要可对单一来源采购文件进行补充或修改，补充或修改内容以书面形式通知参加谈判的谈判供应商，并作为谈判的组成部分。</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2．谈判供应商应承担其编制响应文件与递交响应文件所涉及的一切费用，不管谈判结果如何，采购人对上述费用不负任何责任。</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rPr>
        <w:t>三、单一来源采购谈判响应文件</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(一)谈判供应商应认真阅读、充分理解本单一来源采购文件的全部内容，按单一来源采购文件的要求提供完整的响应文件（报价时递交报价文件一正二副文本)。</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(二)谈判供应商必须保证响应文件所提供的全部资料真实可靠，并</w:t>
      </w:r>
      <w:r>
        <w:rPr>
          <w:rFonts w:hint="eastAsia" w:ascii="宋体" w:hAnsi="宋体" w:eastAsia="宋体" w:cs="宋体"/>
          <w:kern w:val="1"/>
          <w:sz w:val="28"/>
          <w:szCs w:val="28"/>
          <w:lang w:eastAsia="zh-CN"/>
        </w:rPr>
        <w:t>接受</w:t>
      </w:r>
      <w:r>
        <w:rPr>
          <w:rFonts w:hint="eastAsia" w:ascii="宋体" w:hAnsi="宋体" w:eastAsia="宋体" w:cs="宋体"/>
          <w:kern w:val="1"/>
          <w:sz w:val="28"/>
          <w:szCs w:val="28"/>
          <w:lang w:val="en-US" w:eastAsia="zh-CN"/>
        </w:rPr>
        <w:t>医院</w:t>
      </w:r>
      <w:r>
        <w:rPr>
          <w:rFonts w:hint="eastAsia" w:ascii="宋体" w:hAnsi="宋体" w:eastAsia="宋体" w:cs="宋体"/>
          <w:kern w:val="1"/>
          <w:sz w:val="28"/>
          <w:szCs w:val="28"/>
        </w:rPr>
        <w:t>对其中任何资料进一步审查的要求。</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(三)如果响应文件填报的内容不详，或没有提供单一来源采购文件中所要求的全部资料及数据，给评审造成困难，责任由谈判供应商承担。</w:t>
      </w:r>
    </w:p>
    <w:p>
      <w:pPr>
        <w:keepNext w:val="0"/>
        <w:keepLines w:val="0"/>
        <w:pageBreakBefore w:val="0"/>
        <w:kinsoku/>
        <w:wordWrap/>
        <w:overflowPunct/>
        <w:topLinePunct w:val="0"/>
        <w:autoSpaceDE/>
        <w:autoSpaceDN/>
        <w:bidi w:val="0"/>
        <w:spacing w:line="480" w:lineRule="exact"/>
        <w:ind w:left="280" w:hanging="280" w:hangingChars="100"/>
        <w:textAlignment w:val="auto"/>
        <w:rPr>
          <w:rFonts w:hint="eastAsia" w:ascii="宋体" w:hAnsi="宋体" w:eastAsia="宋体" w:cs="宋体"/>
          <w:color w:val="000000"/>
          <w:kern w:val="1"/>
          <w:sz w:val="28"/>
          <w:szCs w:val="28"/>
          <w:highlight w:val="none"/>
        </w:rPr>
      </w:pPr>
      <w:r>
        <w:rPr>
          <w:rFonts w:hint="eastAsia" w:ascii="宋体" w:hAnsi="宋体" w:eastAsia="宋体" w:cs="宋体"/>
          <w:kern w:val="1"/>
          <w:sz w:val="28"/>
          <w:szCs w:val="28"/>
        </w:rPr>
        <w:t xml:space="preserve"> </w:t>
      </w:r>
      <w:r>
        <w:rPr>
          <w:rFonts w:hint="eastAsia" w:ascii="宋体" w:hAnsi="宋体" w:eastAsia="宋体" w:cs="宋体"/>
          <w:color w:val="000000"/>
          <w:kern w:val="1"/>
          <w:sz w:val="28"/>
          <w:szCs w:val="28"/>
          <w:highlight w:val="none"/>
        </w:rPr>
        <w:t xml:space="preserve">   (四)谈判供应商必须按单一来源采购文件第四章所提供的内容和格式(表格可按同样格式扩展)制作响应文件，并按要求的顺序装订成册。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color w:val="000000"/>
          <w:kern w:val="1"/>
          <w:sz w:val="28"/>
          <w:szCs w:val="28"/>
        </w:rPr>
      </w:pPr>
      <w:r>
        <w:rPr>
          <w:rFonts w:hint="eastAsia" w:ascii="宋体" w:hAnsi="宋体" w:eastAsia="宋体" w:cs="宋体"/>
          <w:kern w:val="1"/>
          <w:sz w:val="28"/>
          <w:szCs w:val="28"/>
        </w:rPr>
        <w:t xml:space="preserve">    (五)投标报价：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1．投标货币：以人民币报价。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2．谈判供应商对报价的准确性负责，任何漏报、错报等造成的后果均由谈判供应商承担。</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3．谈判供应商报价应是采购项目验收合格后的总价格。其应包括但不限于全部设备、材料的供应、运输、安装、调试、检测、售后服务、保险、税金等各项直接、间接费用。</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1"/>
          <w:sz w:val="28"/>
          <w:szCs w:val="28"/>
          <w:lang w:val="en-US" w:eastAsia="zh-CN"/>
        </w:rPr>
        <w:t>4.</w:t>
      </w:r>
      <w:r>
        <w:rPr>
          <w:rFonts w:hint="eastAsia" w:ascii="宋体" w:hAnsi="宋体" w:eastAsia="宋体" w:cs="宋体"/>
          <w:sz w:val="28"/>
          <w:szCs w:val="28"/>
        </w:rPr>
        <w:t>供应商应自行承担所有与编写和提交报价文件有关的费用，不论单一来源结果如何，采购人在任何情况下无义务和责任承担此类费用。</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kern w:val="1"/>
          <w:sz w:val="28"/>
          <w:szCs w:val="28"/>
        </w:rPr>
      </w:pPr>
      <w:r>
        <w:rPr>
          <w:rFonts w:hint="eastAsia" w:ascii="宋体" w:hAnsi="宋体" w:eastAsia="宋体" w:cs="宋体"/>
          <w:kern w:val="1"/>
          <w:sz w:val="28"/>
          <w:szCs w:val="28"/>
        </w:rPr>
        <w:t>(六)谈判供应商应将响应文件正本和副本用文件袋密封，并在封口处加盖谈判供应商公章和有效签字。响应文件袋封条上应标明：</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1．单一来源采购项目名称；</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2．项目编号；</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3．谈判供应商名称；</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4．注明“谈判时才能启封”。</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rPr>
        <w:t>四</w:t>
      </w:r>
      <w:r>
        <w:rPr>
          <w:rFonts w:hint="eastAsia" w:ascii="宋体" w:hAnsi="宋体" w:eastAsia="宋体" w:cs="宋体"/>
          <w:b/>
          <w:kern w:val="2"/>
          <w:sz w:val="28"/>
          <w:szCs w:val="28"/>
        </w:rPr>
        <w:t>、评议办法</w:t>
      </w:r>
    </w:p>
    <w:p>
      <w:pPr>
        <w:keepNext w:val="0"/>
        <w:keepLines w:val="0"/>
        <w:pageBreakBefore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由采购人代表及相关专家组成单一来源小组，根据符合采购需求、质量和服务相等原则确定合作方。</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lang w:val="en-US" w:eastAsia="zh-CN"/>
        </w:rPr>
        <w:t>五</w:t>
      </w:r>
      <w:r>
        <w:rPr>
          <w:rFonts w:hint="eastAsia" w:ascii="宋体" w:hAnsi="宋体" w:eastAsia="宋体" w:cs="宋体"/>
          <w:b/>
          <w:kern w:val="1"/>
          <w:sz w:val="28"/>
          <w:szCs w:val="28"/>
        </w:rPr>
        <w:t>、成交通知</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谈判结束后，采购代理机构将在湖北省政府采购网上发布《成交公告》，向供应商发出《成交通知书》。</w:t>
      </w:r>
    </w:p>
    <w:p>
      <w:pPr>
        <w:keepNext w:val="0"/>
        <w:keepLines w:val="0"/>
        <w:pageBreakBefore w:val="0"/>
        <w:kinsoku/>
        <w:wordWrap/>
        <w:overflowPunct/>
        <w:topLinePunct w:val="0"/>
        <w:autoSpaceDE/>
        <w:autoSpaceDN/>
        <w:bidi w:val="0"/>
        <w:spacing w:line="480" w:lineRule="exact"/>
        <w:ind w:firstLine="560" w:firstLineChars="200"/>
        <w:textAlignment w:val="auto"/>
        <w:outlineLvl w:val="0"/>
        <w:rPr>
          <w:rFonts w:hint="eastAsia" w:ascii="宋体" w:hAnsi="宋体" w:eastAsia="宋体" w:cs="宋体"/>
          <w:b/>
          <w:kern w:val="1"/>
          <w:sz w:val="28"/>
          <w:szCs w:val="28"/>
        </w:rPr>
      </w:pPr>
      <w:r>
        <w:rPr>
          <w:rFonts w:hint="eastAsia" w:ascii="宋体" w:hAnsi="宋体" w:eastAsia="宋体" w:cs="宋体"/>
          <w:b/>
          <w:kern w:val="1"/>
          <w:sz w:val="28"/>
          <w:szCs w:val="28"/>
          <w:lang w:val="en-US" w:eastAsia="zh-CN"/>
        </w:rPr>
        <w:t>六</w:t>
      </w:r>
      <w:r>
        <w:rPr>
          <w:rFonts w:hint="eastAsia" w:ascii="宋体" w:hAnsi="宋体" w:eastAsia="宋体" w:cs="宋体"/>
          <w:b/>
          <w:kern w:val="1"/>
          <w:sz w:val="28"/>
          <w:szCs w:val="28"/>
        </w:rPr>
        <w:t>、授予合同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1．成交供应商在收到《成交通知书》后，应在三(3)天内按照指定的地点，派遣其授权代表进行商务谈判，并在三十(30)天内签订合同。</w:t>
      </w:r>
    </w:p>
    <w:p>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kern w:val="1"/>
          <w:sz w:val="28"/>
          <w:szCs w:val="28"/>
        </w:rPr>
      </w:pPr>
      <w:r>
        <w:rPr>
          <w:rFonts w:hint="eastAsia" w:ascii="宋体" w:hAnsi="宋体" w:eastAsia="宋体" w:cs="宋体"/>
          <w:kern w:val="1"/>
          <w:sz w:val="28"/>
          <w:szCs w:val="28"/>
        </w:rPr>
        <w:t xml:space="preserve">    2．单一来源采购文件、成交供应商的响应文件及其有关的澄清文件等均为签订、合同的依据。</w:t>
      </w:r>
    </w:p>
    <w:p>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kern w:val="1"/>
          <w:sz w:val="28"/>
          <w:szCs w:val="28"/>
        </w:rPr>
      </w:pPr>
      <w:r>
        <w:rPr>
          <w:rFonts w:hint="eastAsia" w:ascii="宋体" w:hAnsi="宋体" w:eastAsia="宋体" w:cs="宋体"/>
          <w:kern w:val="1"/>
          <w:sz w:val="28"/>
          <w:szCs w:val="28"/>
        </w:rPr>
        <w:t>3．如果成交供应商没有按照上述规定签订合同，采购人将取消其成交资格，同时依法承担相应的法律责任；谈判供应商一旦成交，通过商务谈判签订合同后，否则将视为违约并自动中止合同。</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、适用法律</w:t>
      </w:r>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14.采购当事人的一切活动均适用于《中华人民共和国政府采购法》及相关规定。</w:t>
      </w:r>
      <w:bookmarkStart w:id="2" w:name="_Toc489450566"/>
    </w:p>
    <w:p>
      <w:pPr>
        <w:keepNext w:val="0"/>
        <w:keepLines w:val="0"/>
        <w:pageBreakBefore w:val="0"/>
        <w:kinsoku/>
        <w:wordWrap/>
        <w:overflowPunct/>
        <w:topLinePunct w:val="0"/>
        <w:autoSpaceDE/>
        <w:autoSpaceDN/>
        <w:bidi w:val="0"/>
        <w:spacing w:line="480" w:lineRule="exact"/>
        <w:ind w:firstLine="560" w:firstLineChars="200"/>
        <w:textAlignment w:val="auto"/>
        <w:rPr>
          <w:rFonts w:hint="eastAsia" w:ascii="宋体" w:hAnsi="宋体" w:eastAsia="宋体" w:cs="宋体"/>
          <w:b/>
          <w:bCs/>
          <w:sz w:val="36"/>
          <w:szCs w:val="36"/>
        </w:rPr>
      </w:pPr>
      <w:r>
        <w:rPr>
          <w:rFonts w:hint="eastAsia" w:ascii="宋体" w:hAnsi="宋体" w:cs="宋体"/>
          <w:sz w:val="28"/>
          <w:szCs w:val="28"/>
          <w:lang w:val="en-US" w:eastAsia="zh-CN"/>
        </w:rPr>
        <w:t xml:space="preserve">        </w:t>
      </w:r>
      <w:r>
        <w:rPr>
          <w:rFonts w:hint="eastAsia" w:ascii="宋体" w:hAnsi="宋体" w:eastAsia="宋体" w:cs="宋体"/>
          <w:b/>
          <w:bCs/>
          <w:sz w:val="36"/>
          <w:szCs w:val="36"/>
        </w:rPr>
        <w:t>第三章  采购项目技术规格、参数及要求</w:t>
      </w:r>
      <w:bookmarkEnd w:id="2"/>
    </w:p>
    <w:p>
      <w:pPr>
        <w:tabs>
          <w:tab w:val="left" w:pos="900"/>
          <w:tab w:val="left" w:pos="1080"/>
          <w:tab w:val="left" w:pos="1140"/>
        </w:tabs>
        <w:spacing w:before="120" w:after="120" w:line="480" w:lineRule="auto"/>
        <w:rPr>
          <w:rFonts w:hint="eastAsia" w:ascii="宋体" w:hAnsi="宋体" w:eastAsia="宋体" w:cs="宋体"/>
          <w:sz w:val="28"/>
          <w:szCs w:val="28"/>
          <w:lang w:val="en-US" w:eastAsia="zh-CN"/>
        </w:rPr>
      </w:pPr>
      <w:r>
        <w:rPr>
          <w:rFonts w:hint="eastAsia" w:ascii="宋体" w:hAnsi="宋体" w:eastAsia="宋体" w:cs="宋体"/>
          <w:sz w:val="28"/>
          <w:szCs w:val="28"/>
        </w:rPr>
        <w:t>一、</w:t>
      </w:r>
      <w:r>
        <w:rPr>
          <w:rFonts w:hint="eastAsia" w:ascii="宋体" w:hAnsi="宋体" w:eastAsia="宋体" w:cs="宋体"/>
          <w:sz w:val="28"/>
          <w:szCs w:val="28"/>
          <w:lang w:val="en-US" w:eastAsia="zh-CN"/>
        </w:rPr>
        <w:t>项目名称：</w:t>
      </w:r>
      <w:r>
        <w:rPr>
          <w:rFonts w:hint="eastAsia" w:ascii="宋体" w:hAnsi="宋体" w:eastAsia="宋体" w:cs="宋体"/>
          <w:sz w:val="28"/>
          <w:szCs w:val="28"/>
        </w:rPr>
        <w:t>大冶市人民医院</w:t>
      </w:r>
      <w:r>
        <w:rPr>
          <w:rFonts w:hint="eastAsia" w:ascii="宋体" w:hAnsi="宋体" w:cs="宋体"/>
          <w:sz w:val="28"/>
          <w:szCs w:val="28"/>
          <w:lang w:val="en-US" w:eastAsia="zh-CN"/>
        </w:rPr>
        <w:t>等离子电切镜</w:t>
      </w:r>
      <w:r>
        <w:rPr>
          <w:rFonts w:hint="eastAsia" w:ascii="宋体" w:hAnsi="宋体" w:eastAsia="宋体" w:cs="宋体"/>
          <w:sz w:val="28"/>
          <w:szCs w:val="28"/>
        </w:rPr>
        <w:t>采购项</w:t>
      </w:r>
      <w:r>
        <w:rPr>
          <w:rFonts w:hint="eastAsia" w:ascii="宋体" w:hAnsi="宋体" w:eastAsia="宋体" w:cs="宋体"/>
          <w:sz w:val="28"/>
          <w:szCs w:val="28"/>
          <w:lang w:val="en-US" w:eastAsia="zh-CN"/>
        </w:rPr>
        <w:t>目</w:t>
      </w:r>
    </w:p>
    <w:p>
      <w:pPr>
        <w:tabs>
          <w:tab w:val="left" w:pos="180"/>
          <w:tab w:val="left" w:pos="1620"/>
        </w:tabs>
        <w:spacing w:line="560" w:lineRule="exact"/>
        <w:rPr>
          <w:rFonts w:hint="eastAsia" w:ascii="宋体" w:hAnsi="宋体" w:eastAsia="宋体" w:cs="宋体"/>
          <w:bCs/>
          <w:sz w:val="28"/>
          <w:szCs w:val="28"/>
          <w:lang w:val="en-US"/>
        </w:rPr>
      </w:pPr>
      <w:r>
        <w:rPr>
          <w:rFonts w:hint="eastAsia" w:ascii="宋体" w:hAnsi="宋体" w:eastAsia="宋体" w:cs="宋体"/>
          <w:sz w:val="28"/>
          <w:szCs w:val="28"/>
          <w:lang w:val="en-US" w:eastAsia="zh-CN"/>
        </w:rPr>
        <w:t>二、</w:t>
      </w:r>
      <w:r>
        <w:rPr>
          <w:rFonts w:hint="eastAsia" w:ascii="宋体" w:hAnsi="宋体" w:eastAsia="宋体" w:cs="宋体"/>
          <w:sz w:val="28"/>
          <w:szCs w:val="28"/>
        </w:rPr>
        <w:t>采购内容：</w:t>
      </w:r>
      <w:bookmarkStart w:id="3" w:name="_Toc489450567"/>
      <w:r>
        <w:rPr>
          <w:rFonts w:hint="eastAsia" w:ascii="宋体" w:hAnsi="宋体" w:cs="宋体"/>
          <w:sz w:val="28"/>
          <w:szCs w:val="28"/>
          <w:lang w:val="en-US" w:eastAsia="zh-CN"/>
        </w:rPr>
        <w:t>等离子电切镜1根</w:t>
      </w:r>
    </w:p>
    <w:p>
      <w:pPr>
        <w:spacing w:line="560" w:lineRule="exact"/>
        <w:rPr>
          <w:rFonts w:hint="eastAsia" w:ascii="宋体" w:hAnsi="宋体" w:eastAsia="宋体" w:cs="宋体"/>
          <w:b/>
          <w:bCs/>
          <w:sz w:val="21"/>
          <w:szCs w:val="21"/>
          <w:lang w:eastAsia="zh-CN"/>
        </w:rPr>
      </w:pPr>
      <w:r>
        <w:rPr>
          <w:rFonts w:hint="eastAsia" w:ascii="宋体" w:hAnsi="宋体" w:eastAsia="宋体" w:cs="宋体"/>
          <w:bCs/>
          <w:sz w:val="28"/>
          <w:szCs w:val="28"/>
          <w:lang w:val="en-US" w:eastAsia="zh-CN"/>
        </w:rPr>
        <w:t>三</w:t>
      </w:r>
      <w:r>
        <w:rPr>
          <w:rFonts w:hint="eastAsia" w:ascii="宋体" w:hAnsi="宋体" w:eastAsia="宋体" w:cs="宋体"/>
          <w:bCs/>
          <w:sz w:val="28"/>
          <w:szCs w:val="28"/>
        </w:rPr>
        <w:t>、技术规格及要求：</w:t>
      </w:r>
    </w:p>
    <w:p>
      <w:pPr>
        <w:rPr>
          <w:rFonts w:hint="eastAsia"/>
          <w:b/>
          <w:bCs/>
          <w:sz w:val="28"/>
          <w:szCs w:val="28"/>
        </w:rPr>
      </w:pPr>
      <w:r>
        <w:rPr>
          <w:rFonts w:hint="eastAsia"/>
          <w:b/>
          <w:bCs/>
          <w:sz w:val="28"/>
          <w:szCs w:val="28"/>
          <w:lang w:val="en-US" w:eastAsia="zh-CN"/>
        </w:rPr>
        <w:t>等离子电切镜</w:t>
      </w:r>
      <w:r>
        <w:rPr>
          <w:rFonts w:hint="eastAsia"/>
          <w:b/>
          <w:bCs/>
          <w:sz w:val="28"/>
          <w:szCs w:val="28"/>
        </w:rPr>
        <w:t>技术要求</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1、高清光学视管，图像质量清晰</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2、具备插入部旋转功能</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3、双旋阀，灌流方便</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4、盐水中切割，无</w:t>
      </w:r>
      <w:r>
        <w:rPr>
          <w:rFonts w:hint="eastAsia" w:ascii="宋体" w:hAnsi="宋体" w:eastAsia="宋体" w:cs="宋体"/>
          <w:sz w:val="24"/>
          <w:szCs w:val="24"/>
          <w:lang w:eastAsia="zh-CN"/>
        </w:rPr>
        <w:t>水中毒症状</w:t>
      </w:r>
      <w:r>
        <w:rPr>
          <w:rFonts w:hint="eastAsia" w:ascii="宋体" w:hAnsi="宋体" w:eastAsia="宋体" w:cs="宋体"/>
          <w:sz w:val="24"/>
          <w:szCs w:val="24"/>
        </w:rPr>
        <w:t>，可进行长时间电切</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、心脏起搏器安全</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、无组织黏附，无须清理，切割更加顺畅</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、具有组织损伤深度小，无碳化，利于病理检查</w:t>
      </w:r>
    </w:p>
    <w:p>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、具有切割时创面干净，组织识别更加准确</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、双极电流，精确凝血</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、工作部长度达到190mm以上</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、可进行高温高压灭菌处理</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、电切镜重量不超过250g</w:t>
      </w:r>
    </w:p>
    <w:p>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、镜头：外径≤4mm</w:t>
      </w:r>
    </w:p>
    <w:p>
      <w:pP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、视野角度：12°</w:t>
      </w:r>
    </w:p>
    <w:p>
      <w:pPr>
        <w:pStyle w:val="2"/>
        <w:ind w:left="0" w:leftChars="0" w:firstLine="0" w:firstLineChars="0"/>
        <w:rPr>
          <w:rFonts w:hint="eastAsia" w:ascii="宋体" w:hAnsi="宋体" w:eastAsia="宋体" w:cs="宋体"/>
          <w:sz w:val="24"/>
          <w:szCs w:val="24"/>
          <w:lang w:val="en-US" w:eastAsia="zh-CN"/>
        </w:rPr>
      </w:pPr>
      <w:r>
        <w:rPr>
          <w:rFonts w:hint="eastAsia"/>
          <w:sz w:val="24"/>
          <w:szCs w:val="24"/>
          <w:lang w:val="en-US" w:eastAsia="zh-CN"/>
        </w:rPr>
        <w:t>15、质保期：</w:t>
      </w:r>
      <w:r>
        <w:rPr>
          <w:rFonts w:hint="eastAsia" w:ascii="宋体" w:hAnsi="宋体" w:eastAsia="宋体" w:cs="宋体"/>
          <w:sz w:val="24"/>
          <w:szCs w:val="24"/>
          <w:lang w:val="en-US" w:eastAsia="zh-CN"/>
        </w:rPr>
        <w:t>≧3年</w:t>
      </w:r>
    </w:p>
    <w:p>
      <w:pPr>
        <w:pStyle w:val="2"/>
        <w:ind w:left="0" w:leftChars="0" w:firstLine="0" w:firstLineChars="0"/>
        <w:rPr>
          <w:rFonts w:hint="eastAsia" w:ascii="宋体" w:hAnsi="宋体" w:eastAsia="宋体" w:cs="宋体"/>
          <w:b w:val="0"/>
          <w:bCs w:val="0"/>
          <w:sz w:val="28"/>
          <w:szCs w:val="28"/>
          <w:lang w:val="en-US" w:eastAsia="zh-CN"/>
        </w:rPr>
      </w:pPr>
    </w:p>
    <w:p>
      <w:pPr>
        <w:pStyle w:val="2"/>
        <w:ind w:left="0" w:leftChars="0" w:firstLine="0" w:firstLineChars="0"/>
        <w:rPr>
          <w:rFonts w:hint="eastAsia" w:ascii="宋体" w:hAnsi="宋体" w:eastAsia="宋体" w:cs="宋体"/>
          <w:b w:val="0"/>
          <w:bCs w:val="0"/>
          <w:sz w:val="28"/>
          <w:szCs w:val="28"/>
          <w:lang w:val="en-US" w:eastAsia="zh-CN"/>
        </w:rPr>
      </w:pPr>
    </w:p>
    <w:p>
      <w:pPr>
        <w:pStyle w:val="2"/>
        <w:ind w:left="0" w:leftChars="0" w:firstLine="0" w:firstLineChars="0"/>
        <w:rPr>
          <w:rFonts w:hint="eastAsia" w:ascii="宋体" w:hAnsi="宋体" w:eastAsia="宋体" w:cs="宋体"/>
          <w:b w:val="0"/>
          <w:bCs w:val="0"/>
          <w:sz w:val="28"/>
          <w:szCs w:val="28"/>
          <w:lang w:val="en-US" w:eastAsia="zh-CN"/>
        </w:rPr>
      </w:pPr>
    </w:p>
    <w:p>
      <w:pPr>
        <w:pStyle w:val="2"/>
        <w:ind w:left="0" w:leftChars="0" w:firstLine="0" w:firstLineChars="0"/>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、交货地点：大冶市人民医院</w:t>
      </w:r>
    </w:p>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、货物交货方式：厂家免费上门安装调试经验收合格（设备按医院要求送到指定地点或送到使用科室）</w:t>
      </w:r>
    </w:p>
    <w:p>
      <w:pPr>
        <w:spacing w:line="560" w:lineRule="exact"/>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、付款方式：设备到达需方指定地点并安装调试完毕，经需方验收合格后支付合同总价的</w:t>
      </w:r>
      <w:r>
        <w:rPr>
          <w:rFonts w:hint="eastAsia" w:ascii="宋体" w:hAnsi="宋体" w:eastAsia="宋体" w:cs="宋体"/>
          <w:sz w:val="28"/>
          <w:szCs w:val="28"/>
          <w:lang w:val="en-US" w:eastAsia="zh-CN"/>
        </w:rPr>
        <w:t>8</w:t>
      </w:r>
      <w:r>
        <w:rPr>
          <w:rFonts w:hint="eastAsia" w:ascii="宋体" w:hAnsi="宋体" w:eastAsia="宋体" w:cs="宋体"/>
          <w:sz w:val="28"/>
          <w:szCs w:val="28"/>
        </w:rPr>
        <w:t>5% ;若在质保期内设备使用良好，在质保期满后支付给乙方余款</w:t>
      </w:r>
      <w:r>
        <w:rPr>
          <w:rFonts w:hint="eastAsia" w:ascii="宋体" w:hAnsi="宋体" w:eastAsia="宋体" w:cs="宋体"/>
          <w:sz w:val="28"/>
          <w:szCs w:val="28"/>
          <w:lang w:val="en-US" w:eastAsia="zh-CN"/>
        </w:rPr>
        <w:t>1</w:t>
      </w:r>
      <w:r>
        <w:rPr>
          <w:rFonts w:hint="eastAsia" w:ascii="宋体" w:hAnsi="宋体" w:eastAsia="宋体" w:cs="宋体"/>
          <w:sz w:val="28"/>
          <w:szCs w:val="28"/>
        </w:rPr>
        <w:t>5%；若设备使用有问题，甲方可视维修情况酌情支付。</w:t>
      </w:r>
    </w:p>
    <w:p>
      <w:pPr>
        <w:rPr>
          <w:rFonts w:hint="eastAsia" w:ascii="宋体" w:hAnsi="宋体" w:eastAsia="宋体" w:cs="宋体"/>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p>
    <w:p>
      <w:pPr>
        <w:spacing w:before="120" w:beforeLines="50" w:line="360" w:lineRule="auto"/>
        <w:jc w:val="center"/>
        <w:rPr>
          <w:rFonts w:hint="eastAsia" w:ascii="宋体" w:hAnsi="宋体" w:eastAsia="宋体" w:cs="宋体"/>
          <w:b/>
          <w:sz w:val="36"/>
          <w:szCs w:val="36"/>
        </w:rPr>
      </w:pPr>
      <w:r>
        <w:rPr>
          <w:rFonts w:hint="eastAsia" w:ascii="宋体" w:hAnsi="宋体" w:eastAsia="宋体" w:cs="宋体"/>
          <w:b/>
          <w:sz w:val="36"/>
          <w:szCs w:val="36"/>
        </w:rPr>
        <w:t>第四章 附件（参考格式）</w:t>
      </w:r>
    </w:p>
    <w:p>
      <w:pPr>
        <w:spacing w:line="480" w:lineRule="auto"/>
        <w:rPr>
          <w:rFonts w:hint="eastAsia" w:ascii="宋体" w:hAnsi="宋体" w:eastAsia="宋体" w:cs="宋体"/>
          <w:b/>
          <w:sz w:val="24"/>
        </w:rPr>
      </w:pPr>
    </w:p>
    <w:p>
      <w:pPr>
        <w:spacing w:line="480" w:lineRule="auto"/>
        <w:rPr>
          <w:rFonts w:hint="eastAsia" w:ascii="宋体" w:hAnsi="宋体" w:eastAsia="宋体" w:cs="宋体"/>
          <w:b/>
          <w:sz w:val="24"/>
        </w:rPr>
      </w:pPr>
    </w:p>
    <w:p>
      <w:pPr>
        <w:spacing w:line="480" w:lineRule="auto"/>
        <w:rPr>
          <w:rFonts w:hint="eastAsia" w:ascii="宋体" w:hAnsi="宋体" w:eastAsia="宋体" w:cs="宋体"/>
          <w:b/>
          <w:sz w:val="24"/>
        </w:rPr>
      </w:pPr>
      <w:r>
        <w:rPr>
          <w:rFonts w:hint="eastAsia" w:ascii="宋体" w:hAnsi="宋体" w:eastAsia="宋体" w:cs="宋体"/>
          <w:b/>
          <w:sz w:val="24"/>
        </w:rPr>
        <w:t>附件一     报价文件封面</w:t>
      </w:r>
    </w:p>
    <w:p>
      <w:pPr>
        <w:spacing w:line="480" w:lineRule="auto"/>
        <w:rPr>
          <w:rFonts w:hint="eastAsia" w:ascii="宋体" w:hAnsi="宋体" w:eastAsia="宋体" w:cs="宋体"/>
          <w:b/>
          <w:sz w:val="24"/>
        </w:rPr>
      </w:pPr>
      <w:r>
        <w:rPr>
          <w:rFonts w:hint="eastAsia" w:ascii="宋体" w:hAnsi="宋体" w:eastAsia="宋体" w:cs="宋体"/>
          <w:b/>
          <w:sz w:val="24"/>
        </w:rPr>
        <w:t>附件二     报价表</w:t>
      </w:r>
    </w:p>
    <w:p>
      <w:pPr>
        <w:spacing w:line="480" w:lineRule="auto"/>
        <w:rPr>
          <w:rFonts w:hint="eastAsia" w:ascii="宋体" w:hAnsi="宋体" w:eastAsia="宋体" w:cs="宋体"/>
          <w:b/>
          <w:sz w:val="24"/>
        </w:rPr>
      </w:pPr>
      <w:r>
        <w:rPr>
          <w:rFonts w:hint="eastAsia" w:ascii="宋体" w:hAnsi="宋体" w:eastAsia="宋体" w:cs="宋体"/>
          <w:b/>
          <w:sz w:val="24"/>
        </w:rPr>
        <w:t>附件三     技术响应、偏离说明表</w:t>
      </w:r>
    </w:p>
    <w:p>
      <w:pPr>
        <w:spacing w:line="480" w:lineRule="auto"/>
        <w:rPr>
          <w:rFonts w:hint="eastAsia" w:ascii="宋体" w:hAnsi="宋体" w:eastAsia="宋体" w:cs="宋体"/>
          <w:b/>
          <w:sz w:val="24"/>
        </w:rPr>
      </w:pPr>
      <w:r>
        <w:rPr>
          <w:rFonts w:hint="eastAsia" w:ascii="宋体" w:hAnsi="宋体" w:eastAsia="宋体" w:cs="宋体"/>
          <w:b/>
          <w:sz w:val="24"/>
        </w:rPr>
        <w:t>附件四     法定代表人授权书</w:t>
      </w:r>
    </w:p>
    <w:p>
      <w:pPr>
        <w:spacing w:line="480" w:lineRule="auto"/>
        <w:rPr>
          <w:rFonts w:ascii="宋体" w:hAnsi="宋体"/>
          <w:b/>
          <w:sz w:val="24"/>
        </w:rPr>
      </w:pPr>
      <w:r>
        <w:rPr>
          <w:rFonts w:hint="eastAsia" w:ascii="宋体" w:hAnsi="宋体"/>
          <w:b/>
          <w:sz w:val="24"/>
        </w:rPr>
        <w:t>附件五     企业相关资质证明</w:t>
      </w:r>
    </w:p>
    <w:p>
      <w:pPr>
        <w:spacing w:line="480" w:lineRule="auto"/>
        <w:rPr>
          <w:rFonts w:hint="eastAsia" w:ascii="宋体" w:hAnsi="宋体"/>
          <w:b/>
          <w:sz w:val="24"/>
        </w:rPr>
      </w:pPr>
      <w:r>
        <w:rPr>
          <w:rFonts w:hint="eastAsia" w:ascii="宋体" w:hAnsi="宋体"/>
          <w:b/>
          <w:sz w:val="24"/>
        </w:rPr>
        <w:t xml:space="preserve">附件六 </w:t>
      </w:r>
      <w:r>
        <w:rPr>
          <w:rFonts w:ascii="宋体" w:hAnsi="宋体"/>
          <w:b/>
          <w:sz w:val="24"/>
        </w:rPr>
        <w:t xml:space="preserve">    </w:t>
      </w:r>
      <w:r>
        <w:rPr>
          <w:rFonts w:hint="eastAsia" w:ascii="宋体" w:hAnsi="宋体"/>
          <w:b/>
          <w:sz w:val="24"/>
        </w:rPr>
        <w:t>其他资料</w:t>
      </w:r>
    </w:p>
    <w:p>
      <w:pPr>
        <w:spacing w:line="288" w:lineRule="auto"/>
        <w:rPr>
          <w:rFonts w:hint="eastAsia" w:ascii="宋体" w:hAnsi="宋体"/>
          <w:b/>
          <w:sz w:val="24"/>
        </w:rPr>
      </w:pPr>
      <w:bookmarkStart w:id="4" w:name="_Toc132629667"/>
      <w:r>
        <w:rPr>
          <w:rFonts w:ascii="宋体" w:hAnsi="宋体"/>
          <w:sz w:val="24"/>
        </w:rPr>
        <w:br w:type="page"/>
      </w:r>
      <w:r>
        <w:rPr>
          <w:rFonts w:hint="eastAsia" w:ascii="宋体" w:hAnsi="宋体"/>
          <w:b/>
          <w:sz w:val="24"/>
        </w:rPr>
        <w:t>附件一：</w:t>
      </w:r>
    </w:p>
    <w:p>
      <w:pPr>
        <w:spacing w:line="288" w:lineRule="auto"/>
        <w:rPr>
          <w:rFonts w:hint="eastAsia" w:ascii="宋体" w:hAnsi="宋体"/>
          <w:sz w:val="24"/>
        </w:rPr>
      </w:pPr>
      <w:r>
        <w:rPr>
          <w:rFonts w:hint="eastAsia" w:ascii="宋体" w:hAnsi="宋体"/>
          <w:sz w:val="24"/>
        </w:rPr>
        <w:t>封面：</w:t>
      </w:r>
    </w:p>
    <w:p>
      <w:pPr>
        <w:spacing w:line="288" w:lineRule="auto"/>
        <w:rPr>
          <w:rFonts w:hint="eastAsia" w:ascii="宋体" w:hAnsi="宋体"/>
          <w:sz w:val="24"/>
        </w:rPr>
      </w:pPr>
    </w:p>
    <w:p>
      <w:pPr>
        <w:spacing w:line="288" w:lineRule="auto"/>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sz w:val="24"/>
        </w:rPr>
      </w:pPr>
    </w:p>
    <w:p>
      <w:pPr>
        <w:spacing w:line="288" w:lineRule="auto"/>
        <w:jc w:val="center"/>
        <w:rPr>
          <w:rFonts w:hint="eastAsia" w:ascii="宋体" w:hAnsi="宋体"/>
          <w:b/>
          <w:sz w:val="32"/>
        </w:rPr>
      </w:pPr>
      <w:r>
        <w:rPr>
          <w:rFonts w:hint="eastAsia" w:ascii="宋体" w:hAnsi="宋体"/>
          <w:b/>
          <w:spacing w:val="214"/>
          <w:sz w:val="32"/>
        </w:rPr>
        <w:t>报价文</w:t>
      </w:r>
      <w:r>
        <w:rPr>
          <w:rFonts w:hint="eastAsia" w:ascii="宋体" w:hAnsi="宋体"/>
          <w:b/>
          <w:sz w:val="32"/>
        </w:rPr>
        <w:t>件</w:t>
      </w:r>
    </w:p>
    <w:p>
      <w:pPr>
        <w:spacing w:line="288" w:lineRule="auto"/>
        <w:jc w:val="center"/>
        <w:rPr>
          <w:rFonts w:hint="eastAsia" w:ascii="宋体" w:hAnsi="宋体"/>
          <w:sz w:val="24"/>
        </w:rPr>
      </w:pPr>
    </w:p>
    <w:p>
      <w:pPr>
        <w:spacing w:line="288" w:lineRule="auto"/>
        <w:jc w:val="center"/>
        <w:rPr>
          <w:rFonts w:hint="eastAsia" w:ascii="宋体" w:hAnsi="宋体"/>
          <w:sz w:val="24"/>
        </w:rPr>
      </w:pPr>
      <w:r>
        <w:rPr>
          <w:rFonts w:hint="eastAsia" w:ascii="宋体" w:hAnsi="宋体"/>
          <w:sz w:val="24"/>
        </w:rPr>
        <w:t>（正本/副本）</w:t>
      </w:r>
    </w:p>
    <w:p>
      <w:pPr>
        <w:spacing w:line="288" w:lineRule="auto"/>
        <w:jc w:val="center"/>
        <w:rPr>
          <w:rFonts w:hint="eastAsia" w:ascii="宋体" w:hAnsi="宋体"/>
          <w:sz w:val="24"/>
        </w:rPr>
      </w:pPr>
    </w:p>
    <w:p>
      <w:pPr>
        <w:spacing w:line="288" w:lineRule="auto"/>
        <w:ind w:firstLine="2160" w:firstLineChars="900"/>
        <w:rPr>
          <w:rFonts w:hint="eastAsia" w:ascii="宋体" w:hAnsi="宋体"/>
          <w:sz w:val="24"/>
          <w:u w:val="single"/>
        </w:rPr>
      </w:pPr>
      <w:r>
        <w:rPr>
          <w:rFonts w:hint="eastAsia" w:ascii="宋体" w:hAnsi="宋体"/>
          <w:sz w:val="24"/>
        </w:rPr>
        <w:t>项目编号（包  号）</w:t>
      </w:r>
      <w:r>
        <w:rPr>
          <w:rFonts w:hint="eastAsia" w:ascii="宋体" w:hAnsi="宋体"/>
          <w:sz w:val="24"/>
          <w:u w:val="single"/>
        </w:rPr>
        <w:t xml:space="preserve">：                        </w:t>
      </w:r>
    </w:p>
    <w:p>
      <w:pPr>
        <w:spacing w:line="288" w:lineRule="auto"/>
        <w:ind w:firstLine="2160" w:firstLineChars="900"/>
        <w:rPr>
          <w:rFonts w:hint="eastAsia" w:ascii="宋体" w:hAnsi="宋体"/>
          <w:sz w:val="24"/>
        </w:rPr>
      </w:pPr>
    </w:p>
    <w:p>
      <w:pPr>
        <w:spacing w:line="288" w:lineRule="auto"/>
        <w:ind w:firstLine="2160" w:firstLineChars="900"/>
        <w:rPr>
          <w:rFonts w:hint="eastAsia" w:ascii="宋体" w:hAnsi="宋体"/>
          <w:sz w:val="24"/>
          <w:u w:val="single"/>
        </w:rPr>
      </w:pPr>
      <w:r>
        <w:rPr>
          <w:rFonts w:hint="eastAsia" w:ascii="宋体" w:hAnsi="宋体"/>
          <w:sz w:val="24"/>
        </w:rPr>
        <w:t>采 购 项 目 名 称</w:t>
      </w:r>
      <w:r>
        <w:rPr>
          <w:rFonts w:hint="eastAsia" w:ascii="宋体" w:hAnsi="宋体"/>
          <w:sz w:val="24"/>
          <w:u w:val="single"/>
        </w:rPr>
        <w:t xml:space="preserve">：                        </w:t>
      </w:r>
    </w:p>
    <w:p>
      <w:pPr>
        <w:spacing w:line="288" w:lineRule="auto"/>
        <w:ind w:firstLine="2160" w:firstLineChars="900"/>
        <w:rPr>
          <w:rFonts w:hint="eastAsia" w:ascii="宋体" w:hAnsi="宋体"/>
          <w:sz w:val="24"/>
        </w:rPr>
      </w:pPr>
    </w:p>
    <w:p>
      <w:pPr>
        <w:spacing w:line="288" w:lineRule="auto"/>
        <w:ind w:firstLine="2160" w:firstLineChars="900"/>
        <w:rPr>
          <w:rFonts w:hint="eastAsia" w:ascii="宋体" w:hAnsi="宋体"/>
          <w:sz w:val="24"/>
        </w:rPr>
      </w:pPr>
      <w:r>
        <w:rPr>
          <w:rFonts w:hint="eastAsia" w:ascii="宋体" w:hAnsi="宋体"/>
          <w:sz w:val="24"/>
        </w:rPr>
        <w:t>报   价   内   容</w:t>
      </w:r>
      <w:r>
        <w:rPr>
          <w:rFonts w:hint="eastAsia" w:ascii="宋体" w:hAnsi="宋体"/>
          <w:sz w:val="24"/>
          <w:u w:val="single"/>
        </w:rPr>
        <w:t xml:space="preserve">：                        </w:t>
      </w:r>
    </w:p>
    <w:p>
      <w:pPr>
        <w:spacing w:line="288" w:lineRule="auto"/>
        <w:ind w:firstLine="2280" w:firstLineChars="950"/>
        <w:rPr>
          <w:rFonts w:hint="eastAsia" w:ascii="宋体" w:hAnsi="宋体"/>
          <w:sz w:val="24"/>
        </w:rPr>
      </w:pPr>
    </w:p>
    <w:p>
      <w:pPr>
        <w:spacing w:line="288" w:lineRule="auto"/>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280" w:firstLineChars="950"/>
        <w:rPr>
          <w:rFonts w:hint="eastAsia" w:ascii="宋体" w:hAnsi="宋体"/>
          <w:sz w:val="24"/>
        </w:rPr>
      </w:pPr>
    </w:p>
    <w:p>
      <w:pPr>
        <w:spacing w:line="288" w:lineRule="auto"/>
        <w:ind w:firstLine="2880" w:firstLineChars="1200"/>
        <w:rPr>
          <w:rFonts w:hint="eastAsia" w:ascii="宋体" w:hAnsi="宋体"/>
          <w:sz w:val="24"/>
          <w:u w:val="single"/>
        </w:rPr>
      </w:pPr>
      <w:r>
        <w:rPr>
          <w:rFonts w:hint="eastAsia" w:ascii="宋体" w:hAnsi="宋体"/>
          <w:sz w:val="24"/>
        </w:rPr>
        <w:t>供应商名称</w:t>
      </w:r>
      <w:r>
        <w:rPr>
          <w:rFonts w:hint="eastAsia" w:ascii="宋体" w:hAnsi="宋体"/>
          <w:sz w:val="24"/>
          <w:u w:val="single"/>
        </w:rPr>
        <w:t xml:space="preserve">：                      </w:t>
      </w:r>
    </w:p>
    <w:p>
      <w:pPr>
        <w:spacing w:line="288" w:lineRule="auto"/>
        <w:ind w:firstLine="2880" w:firstLineChars="1200"/>
        <w:rPr>
          <w:rFonts w:hint="eastAsia" w:ascii="宋体" w:hAnsi="宋体"/>
          <w:sz w:val="24"/>
        </w:rPr>
      </w:pPr>
    </w:p>
    <w:p>
      <w:pPr>
        <w:spacing w:line="288" w:lineRule="auto"/>
        <w:ind w:firstLine="2880" w:firstLineChars="1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288" w:lineRule="auto"/>
        <w:ind w:firstLine="3360" w:firstLineChars="1400"/>
        <w:rPr>
          <w:rFonts w:hint="eastAsia" w:ascii="宋体" w:hAnsi="宋体"/>
          <w:sz w:val="24"/>
        </w:rPr>
      </w:pPr>
    </w:p>
    <w:p>
      <w:pPr>
        <w:spacing w:line="288" w:lineRule="auto"/>
        <w:rPr>
          <w:rFonts w:ascii="宋体" w:hAnsi="宋体"/>
          <w:b/>
          <w:sz w:val="24"/>
        </w:rPr>
      </w:pPr>
    </w:p>
    <w:p>
      <w:pPr>
        <w:spacing w:line="288" w:lineRule="auto"/>
        <w:rPr>
          <w:rFonts w:hint="eastAsia" w:ascii="宋体" w:hAnsi="宋体"/>
          <w:b/>
          <w:sz w:val="24"/>
        </w:rPr>
      </w:pPr>
      <w:r>
        <w:rPr>
          <w:rFonts w:hint="eastAsia" w:ascii="宋体" w:hAnsi="宋体"/>
          <w:b/>
          <w:sz w:val="24"/>
        </w:rPr>
        <w:t>附件二：</w:t>
      </w:r>
    </w:p>
    <w:p>
      <w:pPr>
        <w:pStyle w:val="9"/>
        <w:spacing w:before="0" w:after="0" w:line="600" w:lineRule="exact"/>
        <w:ind w:left="4176" w:hanging="4160" w:hangingChars="1300"/>
        <w:jc w:val="center"/>
        <w:rPr>
          <w:rFonts w:hint="eastAsia"/>
          <w:b/>
          <w:sz w:val="32"/>
        </w:rPr>
      </w:pPr>
      <w:r>
        <w:rPr>
          <w:rFonts w:hint="eastAsia"/>
          <w:b/>
          <w:sz w:val="32"/>
        </w:rPr>
        <w:t>报  价  表</w:t>
      </w:r>
    </w:p>
    <w:p>
      <w:pPr>
        <w:pStyle w:val="9"/>
        <w:spacing w:before="0" w:after="0" w:line="600" w:lineRule="exact"/>
        <w:ind w:left="2"/>
        <w:rPr>
          <w:rFonts w:hint="eastAsia"/>
        </w:rPr>
      </w:pPr>
      <w:r>
        <w:rPr>
          <w:rFonts w:hint="eastAsia"/>
        </w:rPr>
        <w:t>采购项目编号：</w:t>
      </w:r>
      <w:r>
        <w:rPr>
          <w:rFonts w:hint="eastAsia"/>
          <w:u w:val="single"/>
        </w:rPr>
        <w:t xml:space="preserve">              </w:t>
      </w:r>
      <w:r>
        <w:rPr>
          <w:rFonts w:hint="eastAsia"/>
        </w:rPr>
        <w:t xml:space="preserve">                    </w:t>
      </w:r>
    </w:p>
    <w:p>
      <w:pPr>
        <w:pStyle w:val="9"/>
        <w:spacing w:before="0" w:after="0" w:line="600" w:lineRule="exact"/>
        <w:ind w:left="2"/>
        <w:rPr>
          <w:rFonts w:hint="eastAsia"/>
        </w:rPr>
      </w:pPr>
      <w:r>
        <w:rPr>
          <w:rFonts w:hint="eastAsia"/>
        </w:rPr>
        <w:t>采购项目名称：</w:t>
      </w:r>
      <w:r>
        <w:rPr>
          <w:rFonts w:hint="eastAsia"/>
          <w:u w:val="single"/>
        </w:rPr>
        <w:t xml:space="preserve">              </w:t>
      </w:r>
    </w:p>
    <w:tbl>
      <w:tblPr>
        <w:tblStyle w:val="13"/>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6"/>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供应商</w:t>
            </w:r>
          </w:p>
        </w:tc>
        <w:tc>
          <w:tcPr>
            <w:tcW w:w="5942" w:type="dxa"/>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项目名称</w:t>
            </w:r>
          </w:p>
        </w:tc>
        <w:tc>
          <w:tcPr>
            <w:tcW w:w="5942" w:type="dxa"/>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报  价（万元）</w:t>
            </w:r>
          </w:p>
        </w:tc>
        <w:tc>
          <w:tcPr>
            <w:tcW w:w="5942" w:type="dxa"/>
            <w:vAlign w:val="center"/>
          </w:tcPr>
          <w:p>
            <w:pPr>
              <w:spacing w:line="600" w:lineRule="exact"/>
              <w:jc w:val="left"/>
              <w:rPr>
                <w:rFonts w:hint="eastAsia" w:ascii="宋体" w:hAnsi="宋体"/>
                <w:sz w:val="24"/>
              </w:rPr>
            </w:pPr>
            <w:r>
              <w:rPr>
                <w:rFonts w:hint="eastAsia" w:ascii="宋体" w:hAnsi="宋体"/>
                <w:sz w:val="24"/>
              </w:rPr>
              <w:t>人民币（大写）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货物交付期</w:t>
            </w:r>
          </w:p>
        </w:tc>
        <w:tc>
          <w:tcPr>
            <w:tcW w:w="5942" w:type="dxa"/>
            <w:vAlign w:val="center"/>
          </w:tcPr>
          <w:p>
            <w:pPr>
              <w:spacing w:line="600" w:lineRule="exact"/>
              <w:jc w:val="lef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货物质保期</w:t>
            </w:r>
          </w:p>
        </w:tc>
        <w:tc>
          <w:tcPr>
            <w:tcW w:w="5942" w:type="dxa"/>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交货地点</w:t>
            </w:r>
          </w:p>
        </w:tc>
        <w:tc>
          <w:tcPr>
            <w:tcW w:w="5942" w:type="dxa"/>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付款方式</w:t>
            </w:r>
          </w:p>
        </w:tc>
        <w:tc>
          <w:tcPr>
            <w:tcW w:w="5942" w:type="dxa"/>
            <w:vAlign w:val="center"/>
          </w:tcPr>
          <w:p>
            <w:pPr>
              <w:spacing w:line="6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806" w:type="dxa"/>
            <w:vAlign w:val="center"/>
          </w:tcPr>
          <w:p>
            <w:pPr>
              <w:spacing w:line="600" w:lineRule="exact"/>
              <w:jc w:val="center"/>
              <w:rPr>
                <w:rFonts w:hint="eastAsia" w:ascii="宋体" w:hAnsi="宋体"/>
                <w:sz w:val="24"/>
              </w:rPr>
            </w:pPr>
            <w:r>
              <w:rPr>
                <w:rFonts w:hint="eastAsia" w:ascii="宋体" w:hAnsi="宋体"/>
                <w:sz w:val="24"/>
              </w:rPr>
              <w:t>备      注</w:t>
            </w:r>
          </w:p>
        </w:tc>
        <w:tc>
          <w:tcPr>
            <w:tcW w:w="5942" w:type="dxa"/>
            <w:vAlign w:val="top"/>
          </w:tcPr>
          <w:p>
            <w:pPr>
              <w:spacing w:line="600" w:lineRule="exact"/>
              <w:rPr>
                <w:rFonts w:hint="eastAsia" w:ascii="宋体" w:hAnsi="宋体"/>
                <w:sz w:val="24"/>
              </w:rPr>
            </w:pPr>
          </w:p>
        </w:tc>
      </w:tr>
    </w:tbl>
    <w:p>
      <w:pPr>
        <w:pStyle w:val="9"/>
        <w:spacing w:before="0" w:after="0" w:line="600" w:lineRule="exact"/>
        <w:rPr>
          <w:rFonts w:hint="eastAsia"/>
        </w:rPr>
      </w:pPr>
      <w:r>
        <w:rPr>
          <w:rFonts w:hint="eastAsia"/>
        </w:rPr>
        <w:t>注：此报价表为单一来源小组了解其报价组成情况，仅作参考。表格形式不足描述，可另行行文编制。</w:t>
      </w:r>
    </w:p>
    <w:p>
      <w:pPr>
        <w:pStyle w:val="9"/>
        <w:spacing w:before="0" w:after="0" w:line="600" w:lineRule="exact"/>
        <w:rPr>
          <w:rFonts w:hint="eastAsia"/>
        </w:rPr>
      </w:pPr>
      <w:r>
        <w:rPr>
          <w:rFonts w:hint="eastAsia"/>
        </w:rPr>
        <w:t>授权代表（签 章）：</w:t>
      </w:r>
    </w:p>
    <w:p>
      <w:pPr>
        <w:pStyle w:val="9"/>
        <w:spacing w:before="0" w:after="0" w:line="600" w:lineRule="exact"/>
        <w:rPr>
          <w:rFonts w:hint="eastAsia"/>
        </w:rPr>
      </w:pPr>
      <w:r>
        <w:rPr>
          <w:rFonts w:hint="eastAsia"/>
        </w:rPr>
        <w:t>供应商名称（公章）：　　</w:t>
      </w:r>
    </w:p>
    <w:p>
      <w:pPr>
        <w:pStyle w:val="9"/>
        <w:spacing w:before="0" w:after="0" w:line="600" w:lineRule="exact"/>
        <w:rPr>
          <w:rFonts w:hint="eastAsia" w:ascii="宋体" w:hAnsi="宋体"/>
          <w:b/>
          <w:spacing w:val="30"/>
          <w:sz w:val="28"/>
        </w:rPr>
      </w:pPr>
      <w:r>
        <w:rPr>
          <w:rFonts w:hint="eastAsia"/>
        </w:rPr>
        <w:t>报价时间：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ascii="宋体" w:hAnsi="宋体"/>
          <w:b/>
          <w:spacing w:val="30"/>
          <w:sz w:val="28"/>
        </w:rPr>
        <w:br w:type="page"/>
      </w:r>
      <w:r>
        <w:rPr>
          <w:rFonts w:hint="eastAsia" w:ascii="宋体" w:hAnsi="宋体"/>
          <w:b/>
          <w:sz w:val="24"/>
        </w:rPr>
        <w:t>附件三：</w:t>
      </w:r>
    </w:p>
    <w:p>
      <w:pPr>
        <w:spacing w:line="288" w:lineRule="auto"/>
        <w:jc w:val="center"/>
        <w:rPr>
          <w:rFonts w:hint="eastAsia" w:ascii="宋体" w:hAnsi="宋体"/>
          <w:b/>
          <w:sz w:val="32"/>
        </w:rPr>
      </w:pPr>
      <w:r>
        <w:rPr>
          <w:rFonts w:hint="eastAsia" w:ascii="宋体" w:hAnsi="宋体"/>
          <w:b/>
          <w:spacing w:val="31"/>
          <w:sz w:val="32"/>
        </w:rPr>
        <w:t>技术服务响应、偏离说明</w:t>
      </w:r>
      <w:r>
        <w:rPr>
          <w:rFonts w:hint="eastAsia" w:ascii="宋体" w:hAnsi="宋体"/>
          <w:b/>
          <w:spacing w:val="1"/>
          <w:sz w:val="32"/>
        </w:rPr>
        <w:t>表</w:t>
      </w:r>
    </w:p>
    <w:p>
      <w:pPr>
        <w:spacing w:line="288" w:lineRule="auto"/>
        <w:jc w:val="center"/>
        <w:rPr>
          <w:rFonts w:hint="eastAsia" w:ascii="宋体" w:hAnsi="宋体"/>
          <w:b/>
          <w:sz w:val="24"/>
        </w:rPr>
      </w:pPr>
    </w:p>
    <w:p>
      <w:pPr>
        <w:spacing w:line="288" w:lineRule="auto"/>
        <w:rPr>
          <w:rFonts w:hint="eastAsia" w:ascii="宋体" w:hAnsi="宋体"/>
          <w:sz w:val="24"/>
        </w:rPr>
      </w:pPr>
      <w:r>
        <w:rPr>
          <w:rFonts w:hint="eastAsia" w:ascii="宋体" w:hAnsi="宋体"/>
          <w:sz w:val="24"/>
        </w:rPr>
        <w:t>采购项目编号：</w:t>
      </w:r>
      <w:r>
        <w:rPr>
          <w:rFonts w:hint="eastAsia" w:ascii="宋体" w:hAnsi="宋体"/>
          <w:sz w:val="24"/>
          <w:u w:val="single"/>
        </w:rPr>
        <w:t xml:space="preserve">                            </w:t>
      </w:r>
    </w:p>
    <w:p>
      <w:pPr>
        <w:spacing w:line="288" w:lineRule="auto"/>
        <w:rPr>
          <w:rFonts w:hint="eastAsia" w:ascii="宋体" w:hAnsi="宋体"/>
          <w:sz w:val="24"/>
          <w:u w:val="single"/>
        </w:rPr>
      </w:pPr>
      <w:r>
        <w:rPr>
          <w:rFonts w:hint="eastAsia" w:ascii="宋体" w:hAnsi="宋体"/>
          <w:sz w:val="24"/>
        </w:rPr>
        <w:t>采购项目名称：</w:t>
      </w:r>
      <w:r>
        <w:rPr>
          <w:rFonts w:hint="eastAsia" w:ascii="宋体" w:hAnsi="宋体"/>
          <w:sz w:val="24"/>
          <w:u w:val="single"/>
        </w:rPr>
        <w:t xml:space="preserve">                            </w:t>
      </w:r>
    </w:p>
    <w:tbl>
      <w:tblPr>
        <w:tblStyle w:val="1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27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252" w:lineRule="auto"/>
              <w:ind w:left="90" w:leftChars="43"/>
              <w:rPr>
                <w:rFonts w:hint="eastAsia" w:ascii="宋体" w:hAnsi="宋体"/>
                <w:sz w:val="24"/>
              </w:rPr>
            </w:pPr>
            <w:r>
              <w:rPr>
                <w:rFonts w:hint="eastAsia" w:ascii="宋体" w:hAnsi="宋体"/>
                <w:sz w:val="24"/>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spacing w:line="252" w:lineRule="auto"/>
              <w:ind w:left="90" w:leftChars="43"/>
              <w:rPr>
                <w:rFonts w:hint="eastAsia" w:ascii="宋体" w:hAnsi="宋体"/>
                <w:sz w:val="24"/>
              </w:rPr>
            </w:pPr>
            <w:r>
              <w:rPr>
                <w:rFonts w:hint="eastAsia" w:ascii="宋体" w:hAnsi="宋体"/>
                <w:sz w:val="24"/>
              </w:rPr>
              <w:t>单一来源文件要求</w:t>
            </w:r>
          </w:p>
        </w:tc>
        <w:tc>
          <w:tcPr>
            <w:tcW w:w="2700" w:type="dxa"/>
            <w:tcBorders>
              <w:top w:val="single" w:color="auto" w:sz="4" w:space="0"/>
              <w:left w:val="single" w:color="auto" w:sz="4" w:space="0"/>
              <w:bottom w:val="single" w:color="auto" w:sz="4" w:space="0"/>
              <w:right w:val="single" w:color="auto" w:sz="4" w:space="0"/>
            </w:tcBorders>
            <w:vAlign w:val="center"/>
          </w:tcPr>
          <w:p>
            <w:pPr>
              <w:spacing w:line="252" w:lineRule="auto"/>
              <w:jc w:val="center"/>
              <w:rPr>
                <w:rFonts w:hint="eastAsia" w:ascii="宋体" w:hAnsi="宋体"/>
                <w:sz w:val="24"/>
              </w:rPr>
            </w:pPr>
            <w:r>
              <w:rPr>
                <w:rFonts w:hint="eastAsia" w:ascii="宋体" w:hAnsi="宋体"/>
                <w:sz w:val="24"/>
              </w:rPr>
              <w:t>报价文件具体响应</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52" w:lineRule="auto"/>
              <w:jc w:val="center"/>
              <w:rPr>
                <w:rFonts w:hint="eastAsia" w:ascii="宋体" w:hAnsi="宋体"/>
                <w:sz w:val="24"/>
              </w:rPr>
            </w:pPr>
            <w:r>
              <w:rPr>
                <w:rFonts w:hint="eastAsia" w:ascii="宋体" w:hAnsi="宋体"/>
                <w:sz w:val="24"/>
              </w:rPr>
              <w:t>响应/偏离</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52" w:lineRule="auto"/>
              <w:jc w:val="center"/>
              <w:rPr>
                <w:rFonts w:hint="eastAsia" w:ascii="宋体" w:hAnsi="宋体"/>
                <w:sz w:val="24"/>
              </w:rPr>
            </w:pPr>
            <w:r>
              <w:rPr>
                <w:rFonts w:hint="eastAsia" w:ascii="宋体" w:hAnsi="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828" w:type="dxa"/>
            <w:vAlign w:val="top"/>
          </w:tcPr>
          <w:p>
            <w:pPr>
              <w:spacing w:line="252" w:lineRule="auto"/>
              <w:ind w:left="120" w:hanging="120" w:hangingChars="50"/>
              <w:jc w:val="center"/>
              <w:rPr>
                <w:rFonts w:hint="eastAsia" w:ascii="宋体" w:hAnsi="宋体"/>
                <w:sz w:val="24"/>
              </w:rPr>
            </w:pPr>
            <w:r>
              <w:rPr>
                <w:rFonts w:hint="eastAsia" w:ascii="宋体" w:hAnsi="宋体"/>
                <w:sz w:val="24"/>
              </w:rPr>
              <w:t>1</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ind w:left="120" w:hanging="120" w:hangingChars="50"/>
              <w:jc w:val="center"/>
              <w:rPr>
                <w:rFonts w:hint="eastAsia" w:ascii="宋体" w:hAnsi="宋体"/>
                <w:sz w:val="24"/>
              </w:rPr>
            </w:pPr>
            <w:r>
              <w:rPr>
                <w:rFonts w:hint="eastAsia" w:ascii="宋体" w:hAnsi="宋体"/>
                <w:sz w:val="24"/>
              </w:rPr>
              <w:t>2</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828" w:type="dxa"/>
            <w:vAlign w:val="top"/>
          </w:tcPr>
          <w:p>
            <w:pPr>
              <w:spacing w:line="252" w:lineRule="auto"/>
              <w:ind w:left="120" w:hanging="120" w:hangingChars="50"/>
              <w:jc w:val="center"/>
              <w:rPr>
                <w:rFonts w:hint="eastAsia" w:ascii="宋体" w:hAnsi="宋体"/>
                <w:sz w:val="24"/>
              </w:rPr>
            </w:pPr>
            <w:r>
              <w:rPr>
                <w:rFonts w:hint="eastAsia" w:ascii="宋体" w:hAnsi="宋体"/>
                <w:sz w:val="24"/>
              </w:rPr>
              <w:t>3</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ind w:left="120" w:hanging="120" w:hangingChars="50"/>
              <w:jc w:val="center"/>
              <w:rPr>
                <w:rFonts w:hint="eastAsia" w:ascii="宋体" w:hAnsi="宋体"/>
                <w:sz w:val="24"/>
              </w:rPr>
            </w:pPr>
            <w:r>
              <w:rPr>
                <w:rFonts w:hint="eastAsia" w:ascii="宋体" w:hAnsi="宋体"/>
                <w:sz w:val="24"/>
              </w:rPr>
              <w:t>4</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ind w:left="120" w:hanging="120" w:hangingChars="50"/>
              <w:jc w:val="center"/>
              <w:rPr>
                <w:rFonts w:hint="eastAsia" w:ascii="宋体" w:hAnsi="宋体"/>
                <w:sz w:val="24"/>
              </w:rPr>
            </w:pPr>
            <w:r>
              <w:rPr>
                <w:rFonts w:hint="eastAsia" w:ascii="宋体" w:hAnsi="宋体"/>
                <w:sz w:val="24"/>
              </w:rPr>
              <w:t>5</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jc w:val="center"/>
              <w:rPr>
                <w:rFonts w:hint="eastAsia" w:ascii="宋体" w:hAnsi="宋体"/>
                <w:sz w:val="24"/>
              </w:rPr>
            </w:pPr>
            <w:r>
              <w:rPr>
                <w:rFonts w:hint="eastAsia" w:ascii="宋体" w:hAnsi="宋体"/>
                <w:sz w:val="24"/>
              </w:rPr>
              <w:t>6</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jc w:val="center"/>
              <w:rPr>
                <w:rFonts w:hint="eastAsia" w:ascii="宋体" w:hAnsi="宋体"/>
                <w:sz w:val="24"/>
              </w:rPr>
            </w:pPr>
            <w:r>
              <w:rPr>
                <w:rFonts w:hint="eastAsia" w:ascii="宋体" w:hAnsi="宋体"/>
                <w:sz w:val="24"/>
              </w:rPr>
              <w:t>7</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jc w:val="center"/>
              <w:rPr>
                <w:rFonts w:hint="eastAsia" w:ascii="宋体" w:hAnsi="宋体"/>
                <w:sz w:val="24"/>
              </w:rPr>
            </w:pPr>
            <w:r>
              <w:rPr>
                <w:rFonts w:hint="eastAsia" w:ascii="宋体" w:hAnsi="宋体"/>
                <w:sz w:val="24"/>
              </w:rPr>
              <w:t>8</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jc w:val="center"/>
              <w:rPr>
                <w:rFonts w:hint="eastAsia" w:ascii="宋体" w:hAnsi="宋体"/>
                <w:sz w:val="24"/>
              </w:rPr>
            </w:pPr>
            <w:r>
              <w:rPr>
                <w:rFonts w:hint="eastAsia" w:ascii="宋体" w:hAnsi="宋体"/>
                <w:sz w:val="24"/>
              </w:rPr>
              <w:t>9</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28" w:type="dxa"/>
            <w:vAlign w:val="top"/>
          </w:tcPr>
          <w:p>
            <w:pPr>
              <w:spacing w:line="252" w:lineRule="auto"/>
              <w:jc w:val="center"/>
              <w:rPr>
                <w:rFonts w:hint="eastAsia" w:ascii="宋体" w:hAnsi="宋体"/>
                <w:sz w:val="24"/>
              </w:rPr>
            </w:pPr>
            <w:r>
              <w:rPr>
                <w:rFonts w:hint="eastAsia" w:ascii="宋体" w:hAnsi="宋体"/>
                <w:sz w:val="24"/>
              </w:rPr>
              <w:t>…</w:t>
            </w:r>
          </w:p>
        </w:tc>
        <w:tc>
          <w:tcPr>
            <w:tcW w:w="2340" w:type="dxa"/>
            <w:vAlign w:val="top"/>
          </w:tcPr>
          <w:p>
            <w:pPr>
              <w:spacing w:line="252" w:lineRule="auto"/>
              <w:jc w:val="center"/>
              <w:rPr>
                <w:rFonts w:ascii="宋体" w:hAnsi="宋体"/>
                <w:sz w:val="24"/>
              </w:rPr>
            </w:pPr>
          </w:p>
        </w:tc>
        <w:tc>
          <w:tcPr>
            <w:tcW w:w="270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c>
          <w:tcPr>
            <w:tcW w:w="1620" w:type="dxa"/>
            <w:vAlign w:val="top"/>
          </w:tcPr>
          <w:p>
            <w:pPr>
              <w:spacing w:line="252" w:lineRule="auto"/>
              <w:jc w:val="center"/>
              <w:rPr>
                <w:rFonts w:ascii="宋体" w:hAnsi="宋体"/>
                <w:sz w:val="24"/>
              </w:rPr>
            </w:pPr>
          </w:p>
        </w:tc>
      </w:tr>
    </w:tbl>
    <w:p>
      <w:pPr>
        <w:spacing w:line="288" w:lineRule="auto"/>
        <w:rPr>
          <w:rFonts w:hint="eastAsia" w:ascii="宋体" w:hAnsi="宋体"/>
          <w:sz w:val="24"/>
        </w:rPr>
      </w:pPr>
      <w:r>
        <w:rPr>
          <w:rFonts w:hint="eastAsia" w:ascii="宋体" w:hAnsi="宋体"/>
          <w:sz w:val="24"/>
        </w:rPr>
        <w:t>说明：</w:t>
      </w:r>
    </w:p>
    <w:p>
      <w:pPr>
        <w:spacing w:line="288" w:lineRule="auto"/>
        <w:ind w:firstLine="480" w:firstLineChars="200"/>
        <w:rPr>
          <w:rFonts w:hint="eastAsia" w:ascii="宋体" w:hAnsi="宋体"/>
          <w:sz w:val="24"/>
        </w:rPr>
      </w:pPr>
      <w:r>
        <w:rPr>
          <w:rFonts w:hint="eastAsia" w:ascii="宋体" w:hAnsi="宋体"/>
          <w:sz w:val="24"/>
        </w:rPr>
        <w:t>应对照单一来源文件“第三章 项目内容技术规格及要求”，逐条说明所提供货物和服务已对单一来源文件的技术规格做出了实质性的响应，并申明与技术规格条文的响应和偏离。特别对有具体参数要求的指标，供应商必须提供所投设备的具体参数值。</w:t>
      </w:r>
    </w:p>
    <w:p>
      <w:pPr>
        <w:spacing w:line="288" w:lineRule="auto"/>
        <w:rPr>
          <w:rFonts w:hint="eastAsia" w:ascii="宋体" w:hAnsi="宋体"/>
          <w:sz w:val="24"/>
        </w:rPr>
      </w:pPr>
      <w:r>
        <w:rPr>
          <w:rFonts w:hint="eastAsia" w:ascii="宋体" w:hAnsi="宋体"/>
          <w:sz w:val="24"/>
        </w:rPr>
        <w:t xml:space="preserve">供应商或法定代表人授权代表签字：                    </w:t>
      </w:r>
    </w:p>
    <w:p>
      <w:pPr>
        <w:pStyle w:val="8"/>
        <w:spacing w:line="288" w:lineRule="auto"/>
        <w:rPr>
          <w:rFonts w:hint="eastAsia" w:ascii="宋体" w:hAnsi="宋体"/>
          <w:color w:val="000000"/>
          <w:kern w:val="0"/>
          <w:sz w:val="24"/>
        </w:rPr>
      </w:pPr>
    </w:p>
    <w:p>
      <w:pPr>
        <w:pStyle w:val="9"/>
        <w:spacing w:before="0" w:after="0" w:line="600" w:lineRule="exact"/>
        <w:rPr>
          <w:rFonts w:hint="eastAsia"/>
        </w:rPr>
      </w:pPr>
      <w:r>
        <w:rPr>
          <w:rFonts w:hint="eastAsia"/>
        </w:rPr>
        <w:t xml:space="preserve">         </w:t>
      </w:r>
      <w:r>
        <w:rPr>
          <w:rFonts w:hint="eastAsia"/>
          <w:lang w:val="en-US" w:eastAsia="zh-CN"/>
        </w:rPr>
        <w:t xml:space="preserve">                                       </w:t>
      </w:r>
      <w:r>
        <w:rPr>
          <w:rFonts w:hint="eastAsia"/>
        </w:rPr>
        <w:t xml:space="preserve">年       月       日 </w:t>
      </w:r>
    </w:p>
    <w:p>
      <w:pPr>
        <w:spacing w:line="288" w:lineRule="auto"/>
        <w:rPr>
          <w:rFonts w:hint="eastAsia" w:ascii="宋体" w:hAnsi="宋体"/>
          <w:sz w:val="24"/>
        </w:rPr>
      </w:pPr>
    </w:p>
    <w:p>
      <w:pPr>
        <w:spacing w:line="288" w:lineRule="auto"/>
        <w:rPr>
          <w:rFonts w:hint="eastAsia" w:ascii="宋体" w:hAnsi="宋体"/>
        </w:rPr>
      </w:pPr>
    </w:p>
    <w:p>
      <w:pPr>
        <w:spacing w:line="288" w:lineRule="auto"/>
        <w:rPr>
          <w:rFonts w:hint="eastAsia" w:ascii="宋体" w:hAnsi="宋体"/>
          <w:b/>
          <w:sz w:val="24"/>
        </w:rPr>
      </w:pPr>
    </w:p>
    <w:p>
      <w:pPr>
        <w:spacing w:line="288" w:lineRule="auto"/>
        <w:rPr>
          <w:rFonts w:hint="eastAsia" w:ascii="宋体" w:hAnsi="宋体"/>
          <w:b/>
          <w:spacing w:val="45"/>
          <w:sz w:val="28"/>
        </w:rPr>
      </w:pPr>
      <w:r>
        <w:rPr>
          <w:rFonts w:hint="eastAsia" w:ascii="宋体" w:hAnsi="宋体"/>
          <w:b/>
          <w:sz w:val="24"/>
        </w:rPr>
        <w:t>附件四：</w:t>
      </w:r>
    </w:p>
    <w:p>
      <w:pPr>
        <w:spacing w:line="288" w:lineRule="auto"/>
        <w:ind w:firstLine="2460" w:firstLineChars="600"/>
        <w:jc w:val="both"/>
        <w:rPr>
          <w:rFonts w:hint="eastAsia" w:ascii="宋体" w:hAnsi="宋体"/>
          <w:b/>
          <w:sz w:val="32"/>
        </w:rPr>
      </w:pPr>
      <w:r>
        <w:rPr>
          <w:rFonts w:hint="eastAsia" w:ascii="宋体" w:hAnsi="宋体"/>
          <w:b/>
          <w:spacing w:val="45"/>
          <w:sz w:val="32"/>
        </w:rPr>
        <w:t>法定代表人授权</w:t>
      </w:r>
      <w:r>
        <w:rPr>
          <w:rFonts w:hint="eastAsia" w:ascii="宋体" w:hAnsi="宋体"/>
          <w:b/>
          <w:spacing w:val="5"/>
          <w:sz w:val="32"/>
        </w:rPr>
        <w:t>书</w:t>
      </w:r>
    </w:p>
    <w:p>
      <w:pPr>
        <w:spacing w:line="360" w:lineRule="auto"/>
        <w:rPr>
          <w:rFonts w:hint="eastAsia" w:ascii="宋体" w:hAnsi="宋体"/>
          <w:sz w:val="24"/>
        </w:rPr>
      </w:pPr>
      <w:r>
        <w:rPr>
          <w:rFonts w:hint="eastAsia" w:ascii="宋体" w:hAnsi="宋体"/>
          <w:sz w:val="24"/>
          <w:u w:val="single"/>
        </w:rPr>
        <w:t>﹝</w:t>
      </w:r>
      <w:r>
        <w:rPr>
          <w:rFonts w:hint="eastAsia" w:ascii="宋体" w:hAnsi="宋体"/>
          <w:sz w:val="24"/>
          <w:u w:val="single"/>
          <w:lang w:val="en-US" w:eastAsia="zh-CN"/>
        </w:rPr>
        <w:t>大冶市人民医院</w:t>
      </w:r>
      <w:r>
        <w:rPr>
          <w:rFonts w:hint="eastAsia" w:ascii="宋体" w:hAnsi="宋体"/>
          <w:sz w:val="24"/>
          <w:u w:val="single"/>
        </w:rPr>
        <w:t>﹞</w:t>
      </w:r>
      <w:r>
        <w:rPr>
          <w:rFonts w:hint="eastAsia" w:ascii="宋体" w:hAnsi="宋体"/>
          <w:sz w:val="24"/>
        </w:rPr>
        <w:t>：</w:t>
      </w:r>
    </w:p>
    <w:p>
      <w:pPr>
        <w:spacing w:line="360" w:lineRule="auto"/>
        <w:ind w:firstLine="715" w:firstLineChars="298"/>
        <w:rPr>
          <w:rFonts w:hint="eastAsia"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（项  目  名  称）</w:t>
      </w:r>
      <w:r>
        <w:rPr>
          <w:rFonts w:hint="eastAsia" w:ascii="宋体" w:hAnsi="宋体"/>
          <w:sz w:val="24"/>
        </w:rPr>
        <w:t>单一来源活动的全权代表人，全权代表我公司处理在该项目活动中的一切适宜。代理期限从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w:t>
      </w:r>
    </w:p>
    <w:p>
      <w:pPr>
        <w:spacing w:line="360" w:lineRule="auto"/>
        <w:ind w:firstLine="715" w:firstLineChars="298"/>
        <w:rPr>
          <w:rFonts w:hint="eastAsia" w:ascii="宋体" w:hAnsi="宋体"/>
          <w:sz w:val="24"/>
        </w:rPr>
      </w:pPr>
      <w:r>
        <w:rPr>
          <w:rFonts w:hint="eastAsia" w:ascii="宋体" w:hAnsi="宋体"/>
          <w:sz w:val="24"/>
        </w:rPr>
        <w:t>授权单位（签章）：</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法定代表人（签字或盖章）</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715" w:firstLineChars="298"/>
        <w:rPr>
          <w:rFonts w:hint="eastAsia" w:ascii="宋体" w:hAnsi="宋体"/>
          <w:sz w:val="24"/>
        </w:rPr>
      </w:pPr>
      <w:r>
        <w:rPr>
          <w:rFonts w:hint="eastAsia" w:ascii="宋体" w:hAnsi="宋体"/>
          <w:sz w:val="24"/>
        </w:rPr>
        <w:t>附：</w:t>
      </w:r>
    </w:p>
    <w:p>
      <w:pPr>
        <w:spacing w:line="360" w:lineRule="auto"/>
        <w:ind w:firstLine="715" w:firstLineChars="298"/>
        <w:rPr>
          <w:rFonts w:hint="eastAsia" w:ascii="宋体" w:hAnsi="宋体"/>
          <w:sz w:val="24"/>
        </w:rPr>
      </w:pPr>
      <w:r>
        <w:rPr>
          <w:rFonts w:hint="eastAsia" w:ascii="宋体" w:hAnsi="宋体"/>
          <w:sz w:val="24"/>
        </w:rPr>
        <w:t>授权代表（签字）：</w:t>
      </w:r>
      <w:r>
        <w:rPr>
          <w:rFonts w:hint="eastAsia" w:ascii="宋体" w:hAnsi="宋体"/>
          <w:sz w:val="24"/>
          <w:u w:val="single"/>
        </w:rPr>
        <w:t xml:space="preserve">                                              </w:t>
      </w:r>
    </w:p>
    <w:p>
      <w:pPr>
        <w:spacing w:line="360" w:lineRule="auto"/>
        <w:ind w:firstLine="715" w:firstLineChars="298"/>
        <w:rPr>
          <w:rFonts w:hint="eastAsia" w:ascii="宋体" w:hAnsi="宋体"/>
          <w:sz w:val="24"/>
        </w:rPr>
      </w:pPr>
      <w:r>
        <w:rPr>
          <w:rFonts w:hint="eastAsia" w:ascii="宋体" w:hAnsi="宋体"/>
          <w:sz w:val="24"/>
        </w:rPr>
        <w:t>职  务：</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p>
    <w:p>
      <w:pPr>
        <w:spacing w:line="360" w:lineRule="auto"/>
        <w:ind w:firstLine="715" w:firstLineChars="298"/>
        <w:rPr>
          <w:rFonts w:hint="eastAsia" w:ascii="宋体" w:hAnsi="宋体"/>
          <w:sz w:val="24"/>
          <w:u w:val="single"/>
        </w:rPr>
      </w:pPr>
      <w:r>
        <w:rPr>
          <w:rFonts w:hint="eastAsia" w:ascii="宋体" w:hAnsi="宋体"/>
          <w:sz w:val="24"/>
        </w:rPr>
        <w:t>身份证号码：</w:t>
      </w:r>
      <w:r>
        <w:rPr>
          <w:rFonts w:hint="eastAsia" w:ascii="宋体" w:hAnsi="宋体"/>
          <w:sz w:val="24"/>
          <w:u w:val="single"/>
        </w:rPr>
        <w:t xml:space="preserve">                                                  </w:t>
      </w:r>
    </w:p>
    <w:p>
      <w:pPr>
        <w:spacing w:line="288" w:lineRule="auto"/>
        <w:rPr>
          <w:rFonts w:hint="eastAsia" w:ascii="宋体" w:hAnsi="宋体"/>
          <w:sz w:val="24"/>
        </w:rPr>
      </w:pPr>
    </w:p>
    <w:tbl>
      <w:tblPr>
        <w:tblStyle w:val="13"/>
        <w:tblW w:w="787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3" w:hRule="atLeast"/>
        </w:trPr>
        <w:tc>
          <w:tcPr>
            <w:tcW w:w="7875" w:type="dxa"/>
            <w:vAlign w:val="top"/>
          </w:tcPr>
          <w:p>
            <w:pPr>
              <w:spacing w:line="252" w:lineRule="auto"/>
              <w:rPr>
                <w:rFonts w:ascii="宋体" w:hAnsi="宋体"/>
                <w:sz w:val="24"/>
              </w:rPr>
            </w:pPr>
            <w:r>
              <w:rPr>
                <w:rFonts w:hint="eastAsia" w:ascii="宋体" w:hAnsi="宋体"/>
                <w:sz w:val="24"/>
              </w:rPr>
              <w:t>粘贴法定代表人身份证（复印件）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trPr>
        <w:tc>
          <w:tcPr>
            <w:tcW w:w="7875" w:type="dxa"/>
            <w:vAlign w:val="top"/>
          </w:tcPr>
          <w:p>
            <w:pPr>
              <w:spacing w:line="252" w:lineRule="auto"/>
              <w:rPr>
                <w:rFonts w:hint="eastAsia" w:ascii="宋体" w:hAnsi="宋体"/>
                <w:sz w:val="24"/>
              </w:rPr>
            </w:pPr>
            <w:r>
              <w:rPr>
                <w:rFonts w:hint="eastAsia" w:ascii="宋体" w:hAnsi="宋体"/>
                <w:sz w:val="24"/>
              </w:rPr>
              <w:t>粘贴被授权人身份证（复印件）</w:t>
            </w:r>
          </w:p>
        </w:tc>
      </w:tr>
    </w:tbl>
    <w:p>
      <w:pPr>
        <w:spacing w:line="288" w:lineRule="auto"/>
        <w:rPr>
          <w:rFonts w:hint="eastAsia" w:ascii="宋体" w:hAnsi="宋体"/>
          <w:b/>
          <w:sz w:val="24"/>
        </w:rPr>
      </w:pPr>
    </w:p>
    <w:p>
      <w:pPr>
        <w:spacing w:line="288" w:lineRule="auto"/>
        <w:rPr>
          <w:rFonts w:hint="eastAsia" w:ascii="宋体" w:hAnsi="宋体"/>
          <w:b/>
          <w:sz w:val="24"/>
        </w:rPr>
      </w:pPr>
    </w:p>
    <w:p>
      <w:pPr>
        <w:spacing w:line="288" w:lineRule="auto"/>
        <w:rPr>
          <w:rFonts w:hint="eastAsia" w:ascii="宋体" w:hAnsi="宋体"/>
          <w:b/>
          <w:sz w:val="24"/>
        </w:rPr>
      </w:pPr>
      <w:r>
        <w:rPr>
          <w:rFonts w:hint="eastAsia" w:ascii="宋体" w:hAnsi="宋体"/>
          <w:b/>
          <w:sz w:val="24"/>
        </w:rPr>
        <w:t>附件五：</w:t>
      </w:r>
    </w:p>
    <w:bookmarkEnd w:id="4"/>
    <w:p>
      <w:pPr>
        <w:spacing w:line="560" w:lineRule="exact"/>
        <w:jc w:val="center"/>
        <w:rPr>
          <w:rFonts w:hint="eastAsia" w:ascii="宋体" w:hAnsi="宋体"/>
          <w:b/>
          <w:spacing w:val="56"/>
          <w:sz w:val="32"/>
          <w:szCs w:val="20"/>
        </w:rPr>
      </w:pPr>
      <w:r>
        <w:rPr>
          <w:rFonts w:hint="eastAsia" w:ascii="宋体" w:hAnsi="宋体"/>
          <w:b/>
          <w:spacing w:val="56"/>
          <w:sz w:val="32"/>
          <w:szCs w:val="20"/>
        </w:rPr>
        <w:t>企业相关资质证明</w:t>
      </w:r>
    </w:p>
    <w:p>
      <w:pPr>
        <w:ind w:left="558" w:leftChars="266" w:firstLine="0" w:firstLineChars="0"/>
        <w:rPr>
          <w:rFonts w:hint="eastAsia" w:ascii="宋体" w:hAnsi="宋体" w:eastAsia="宋体"/>
          <w:kern w:val="2"/>
          <w:sz w:val="28"/>
          <w:szCs w:val="28"/>
          <w:lang w:eastAsia="zh-CN"/>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val="zh-CN"/>
        </w:rPr>
        <w:t>投标人必须符合《中华人民共和国政府采购法》第二十二条规定的资格条件要求，在中华人民共和国境内注册具有独立法人资格的供应商，具有企业法人营业执照。（</w:t>
      </w:r>
      <w:r>
        <w:rPr>
          <w:rFonts w:hint="eastAsia" w:ascii="宋体" w:hAnsi="宋体"/>
          <w:kern w:val="2"/>
          <w:sz w:val="28"/>
          <w:szCs w:val="28"/>
        </w:rPr>
        <w:t>提供营业执照或事业单位法人证书或个体工商户营业执照等证明文件</w:t>
      </w:r>
      <w:r>
        <w:rPr>
          <w:rFonts w:hint="eastAsia" w:ascii="宋体" w:hAnsi="宋体"/>
          <w:kern w:val="2"/>
          <w:sz w:val="28"/>
          <w:szCs w:val="28"/>
          <w:lang w:eastAsia="zh-CN"/>
        </w:rPr>
        <w:t>）</w:t>
      </w:r>
    </w:p>
    <w:p>
      <w:pPr>
        <w:keepNext w:val="0"/>
        <w:keepLines w:val="0"/>
        <w:pageBreakBefore w:val="0"/>
        <w:widowControl w:val="0"/>
        <w:kinsoku/>
        <w:wordWrap/>
        <w:overflowPunct/>
        <w:topLinePunct w:val="0"/>
        <w:bidi w:val="0"/>
        <w:adjustRightInd/>
        <w:snapToGrid/>
        <w:spacing w:line="480" w:lineRule="exact"/>
        <w:ind w:left="558" w:leftChars="266" w:firstLine="0" w:firstLineChars="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rPr>
        <w:t>2、</w:t>
      </w:r>
      <w:r>
        <w:rPr>
          <w:rFonts w:hint="eastAsia" w:ascii="宋体" w:hAnsi="宋体" w:eastAsia="宋体" w:cs="宋体"/>
          <w:color w:val="000000"/>
          <w:sz w:val="28"/>
          <w:szCs w:val="28"/>
          <w:shd w:val="clear" w:color="auto" w:fill="FFFFFF"/>
        </w:rPr>
        <w:t>投标人必须具备医疗器械生产或经营企业许可证或当地药监主管部门备案证；所投产品须具备行业主管部门颁发的医疗器械注册证；（不属于医疗器械范畴或国家另有规定的除外）</w:t>
      </w:r>
    </w:p>
    <w:p>
      <w:pPr>
        <w:ind w:left="558" w:leftChars="266" w:firstLine="0" w:firstLineChars="0"/>
        <w:rPr>
          <w:rFonts w:ascii="宋体" w:hAnsi="宋体"/>
          <w:kern w:val="2"/>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lang w:val="zh-CN"/>
        </w:rPr>
        <w:t>、</w:t>
      </w:r>
      <w:r>
        <w:rPr>
          <w:rFonts w:hint="eastAsia" w:ascii="宋体" w:hAnsi="宋体"/>
          <w:kern w:val="2"/>
          <w:sz w:val="28"/>
          <w:szCs w:val="28"/>
        </w:rPr>
        <w:t>投标人在“信用中国”网站（www.creditchina.gov.cn）上未被列入失信被执行人、重大税收违法案件当事人名单、政府采购严重违法失信行为记录名单的不良行为记录和“中国政府采购网”网站（www.ccgp.gov.cn）上未被列入政府采购严重违法失信行为记录名单的不良行为记录；</w:t>
      </w:r>
    </w:p>
    <w:p>
      <w:pPr>
        <w:spacing w:line="560" w:lineRule="exact"/>
        <w:jc w:val="center"/>
        <w:rPr>
          <w:rFonts w:hint="eastAsia" w:ascii="宋体" w:hAnsi="宋体"/>
          <w:b/>
          <w:spacing w:val="56"/>
          <w:sz w:val="32"/>
          <w:szCs w:val="20"/>
        </w:rPr>
      </w:pPr>
    </w:p>
    <w:p>
      <w:pPr>
        <w:jc w:val="center"/>
        <w:rPr>
          <w:rFonts w:hint="eastAsia" w:ascii="宋体" w:hAnsi="宋体"/>
          <w:b/>
          <w:sz w:val="24"/>
          <w:szCs w:val="20"/>
        </w:rPr>
      </w:pPr>
      <w:r>
        <w:rPr>
          <w:rFonts w:hint="eastAsia" w:ascii="宋体" w:hAnsi="宋体"/>
          <w:b/>
          <w:sz w:val="24"/>
          <w:szCs w:val="20"/>
        </w:rPr>
        <w:t>供应商认为必要的其他资质证明（复印件）</w:t>
      </w:r>
    </w:p>
    <w:tbl>
      <w:tblPr>
        <w:tblStyle w:val="1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atLeast"/>
        </w:trPr>
        <w:tc>
          <w:tcPr>
            <w:tcW w:w="8520" w:type="dxa"/>
            <w:vAlign w:val="top"/>
          </w:tcPr>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p>
            <w:pPr>
              <w:spacing w:line="600" w:lineRule="exact"/>
              <w:rPr>
                <w:rFonts w:hint="eastAsia" w:ascii="华文中宋" w:hAnsi="华文中宋" w:eastAsia="华文中宋"/>
                <w:kern w:val="2"/>
                <w:sz w:val="24"/>
                <w:szCs w:val="20"/>
              </w:rPr>
            </w:pPr>
          </w:p>
        </w:tc>
      </w:tr>
    </w:tbl>
    <w:p>
      <w:pPr>
        <w:spacing w:line="288" w:lineRule="auto"/>
        <w:rPr>
          <w:rFonts w:hint="eastAsia" w:ascii="宋体" w:hAnsi="宋体"/>
          <w:b/>
          <w:sz w:val="24"/>
        </w:rPr>
      </w:pPr>
    </w:p>
    <w:p>
      <w:pPr>
        <w:spacing w:line="288" w:lineRule="auto"/>
        <w:rPr>
          <w:rFonts w:hint="eastAsia" w:ascii="宋体" w:hAnsi="宋体"/>
          <w:b/>
          <w:sz w:val="24"/>
        </w:rPr>
      </w:pPr>
    </w:p>
    <w:p>
      <w:pPr>
        <w:spacing w:line="288" w:lineRule="auto"/>
        <w:rPr>
          <w:rFonts w:ascii="宋体" w:hAnsi="宋体"/>
          <w:b/>
          <w:sz w:val="24"/>
        </w:rPr>
      </w:pPr>
      <w:r>
        <w:rPr>
          <w:rFonts w:hint="eastAsia" w:ascii="宋体" w:hAnsi="宋体"/>
          <w:b/>
          <w:sz w:val="24"/>
        </w:rPr>
        <w:t>附件六：</w:t>
      </w:r>
    </w:p>
    <w:p>
      <w:pPr>
        <w:rPr>
          <w:rFonts w:hint="eastAsia"/>
          <w:b/>
          <w:bCs/>
          <w:sz w:val="30"/>
          <w:szCs w:val="30"/>
        </w:rPr>
      </w:pPr>
      <w:r>
        <w:rPr>
          <w:rFonts w:hint="eastAsia"/>
          <w:b/>
          <w:bCs/>
          <w:sz w:val="30"/>
          <w:szCs w:val="30"/>
        </w:rPr>
        <w:t xml:space="preserve">一、其他资料 </w:t>
      </w:r>
    </w:p>
    <w:p>
      <w:pPr>
        <w:ind w:firstLine="2100" w:firstLineChars="700"/>
        <w:rPr>
          <w:rFonts w:hint="eastAsia"/>
          <w:b/>
          <w:bCs/>
          <w:sz w:val="30"/>
          <w:szCs w:val="30"/>
        </w:rPr>
      </w:pPr>
      <w:r>
        <w:rPr>
          <w:rFonts w:hint="eastAsia"/>
          <w:b/>
          <w:bCs/>
          <w:sz w:val="30"/>
          <w:szCs w:val="30"/>
        </w:rPr>
        <w:t xml:space="preserve">供应商认为其他须提供的资料 </w:t>
      </w:r>
    </w:p>
    <w:p>
      <w:pPr>
        <w:ind w:firstLine="3000" w:firstLineChars="1000"/>
        <w:jc w:val="both"/>
        <w:rPr>
          <w:rFonts w:hint="eastAsia"/>
          <w:b/>
          <w:bCs/>
          <w:sz w:val="30"/>
          <w:szCs w:val="30"/>
        </w:rPr>
      </w:pPr>
      <w:r>
        <w:rPr>
          <w:rFonts w:hint="eastAsia"/>
          <w:b/>
          <w:bCs/>
          <w:sz w:val="30"/>
          <w:szCs w:val="30"/>
        </w:rPr>
        <w:t>格式由供应商自理</w:t>
      </w:r>
    </w:p>
    <w:p>
      <w:pPr>
        <w:pStyle w:val="4"/>
        <w:ind w:firstLine="2880" w:firstLineChars="900"/>
        <w:jc w:val="both"/>
      </w:pPr>
      <w:r>
        <w:rPr>
          <w:rFonts w:hint="eastAsia"/>
        </w:rPr>
        <w:t>第</w:t>
      </w:r>
      <w:r>
        <w:rPr>
          <w:rFonts w:hint="eastAsia"/>
          <w:lang w:val="en-US" w:eastAsia="zh-CN"/>
        </w:rPr>
        <w:t>五</w:t>
      </w:r>
      <w:r>
        <w:rPr>
          <w:rFonts w:hint="eastAsia"/>
        </w:rPr>
        <w:t>章  合同文本</w:t>
      </w:r>
      <w:bookmarkEnd w:id="3"/>
    </w:p>
    <w:p>
      <w:pPr>
        <w:ind w:firstLine="3200" w:firstLineChars="1000"/>
        <w:rPr>
          <w:rFonts w:hint="eastAsia" w:ascii="黑体" w:eastAsia="黑体"/>
          <w:sz w:val="32"/>
          <w:szCs w:val="32"/>
        </w:rPr>
      </w:pPr>
      <w:r>
        <w:rPr>
          <w:rFonts w:hint="eastAsia" w:ascii="黑体" w:eastAsia="黑体"/>
          <w:sz w:val="32"/>
          <w:szCs w:val="32"/>
        </w:rPr>
        <w:t>医疗设备购销合同</w:t>
      </w:r>
    </w:p>
    <w:p>
      <w:pPr>
        <w:rPr>
          <w:rFonts w:hint="eastAsia"/>
          <w:sz w:val="24"/>
        </w:rPr>
      </w:pPr>
      <w:r>
        <w:rPr>
          <w:rFonts w:hint="eastAsia"/>
          <w:sz w:val="24"/>
        </w:rPr>
        <w:t>合同编号：</w:t>
      </w:r>
    </w:p>
    <w:p>
      <w:pPr>
        <w:rPr>
          <w:rFonts w:hint="eastAsia"/>
          <w:sz w:val="24"/>
        </w:rPr>
      </w:pPr>
    </w:p>
    <w:p>
      <w:pPr>
        <w:rPr>
          <w:rFonts w:hint="eastAsia"/>
          <w:b/>
          <w:sz w:val="24"/>
        </w:rPr>
      </w:pPr>
      <w:r>
        <w:rPr>
          <w:rFonts w:hint="eastAsia"/>
          <w:b/>
          <w:sz w:val="24"/>
        </w:rPr>
        <w:t>甲方（需方）：</w:t>
      </w:r>
    </w:p>
    <w:p>
      <w:pPr>
        <w:rPr>
          <w:rFonts w:hint="eastAsia"/>
          <w:b/>
          <w:sz w:val="24"/>
        </w:rPr>
      </w:pPr>
    </w:p>
    <w:p>
      <w:pPr>
        <w:rPr>
          <w:rFonts w:hint="eastAsia"/>
          <w:b/>
          <w:sz w:val="24"/>
        </w:rPr>
      </w:pPr>
      <w:r>
        <w:rPr>
          <w:rFonts w:hint="eastAsia"/>
          <w:b/>
          <w:sz w:val="24"/>
        </w:rPr>
        <w:t>乙方（供方）：</w:t>
      </w:r>
    </w:p>
    <w:p>
      <w:pPr>
        <w:spacing w:line="540" w:lineRule="exact"/>
        <w:ind w:firstLine="480" w:firstLineChars="200"/>
        <w:rPr>
          <w:rFonts w:hint="eastAsia"/>
          <w:sz w:val="24"/>
        </w:rPr>
      </w:pPr>
      <w:r>
        <w:rPr>
          <w:rFonts w:hint="eastAsia"/>
          <w:sz w:val="24"/>
        </w:rPr>
        <w:t>甲乙双方根据                       中标书，在符合相关法律、法规的前提下，本着公平、平等、自愿、诚实、信用原则，经友好协商签订合同如下：</w:t>
      </w:r>
    </w:p>
    <w:p>
      <w:pPr>
        <w:numPr>
          <w:ilvl w:val="0"/>
          <w:numId w:val="0"/>
        </w:numPr>
        <w:rPr>
          <w:rFonts w:hint="eastAsia"/>
          <w:b/>
          <w:sz w:val="24"/>
        </w:rPr>
      </w:pPr>
      <w:r>
        <w:rPr>
          <w:rFonts w:hint="eastAsia"/>
          <w:b/>
          <w:sz w:val="24"/>
          <w:lang w:val="en-US" w:eastAsia="zh-CN"/>
        </w:rPr>
        <w:t>1.</w:t>
      </w:r>
      <w:r>
        <w:rPr>
          <w:rFonts w:hint="eastAsia"/>
          <w:b/>
          <w:sz w:val="24"/>
        </w:rPr>
        <w:t>标的物名称、规格型号、数量、金额</w:t>
      </w:r>
    </w:p>
    <w:p>
      <w:pPr>
        <w:ind w:left="480"/>
        <w:rPr>
          <w:rFonts w:hint="eastAsia"/>
          <w:sz w:val="24"/>
        </w:rPr>
      </w:pPr>
    </w:p>
    <w:tbl>
      <w:tblPr>
        <w:tblStyle w:val="13"/>
        <w:tblW w:w="8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896"/>
        <w:gridCol w:w="878"/>
        <w:gridCol w:w="1419"/>
        <w:gridCol w:w="1419"/>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458" w:type="dxa"/>
            <w:vAlign w:val="center"/>
          </w:tcPr>
          <w:p>
            <w:pPr>
              <w:jc w:val="center"/>
              <w:rPr>
                <w:rFonts w:hint="eastAsia"/>
                <w:sz w:val="24"/>
              </w:rPr>
            </w:pPr>
            <w:r>
              <w:rPr>
                <w:rFonts w:hint="eastAsia"/>
                <w:sz w:val="24"/>
              </w:rPr>
              <w:t>品    名</w:t>
            </w:r>
          </w:p>
        </w:tc>
        <w:tc>
          <w:tcPr>
            <w:tcW w:w="1896" w:type="dxa"/>
            <w:vAlign w:val="center"/>
          </w:tcPr>
          <w:p>
            <w:pPr>
              <w:jc w:val="center"/>
              <w:rPr>
                <w:rFonts w:hint="eastAsia"/>
                <w:sz w:val="24"/>
              </w:rPr>
            </w:pPr>
            <w:r>
              <w:rPr>
                <w:rFonts w:hint="eastAsia"/>
                <w:sz w:val="24"/>
              </w:rPr>
              <w:t>型号规格</w:t>
            </w:r>
          </w:p>
        </w:tc>
        <w:tc>
          <w:tcPr>
            <w:tcW w:w="878" w:type="dxa"/>
            <w:vAlign w:val="center"/>
          </w:tcPr>
          <w:p>
            <w:pPr>
              <w:jc w:val="center"/>
              <w:rPr>
                <w:rFonts w:hint="eastAsia"/>
                <w:sz w:val="24"/>
              </w:rPr>
            </w:pPr>
            <w:r>
              <w:rPr>
                <w:rFonts w:hint="eastAsia"/>
                <w:sz w:val="24"/>
              </w:rPr>
              <w:t>数量</w:t>
            </w:r>
          </w:p>
        </w:tc>
        <w:tc>
          <w:tcPr>
            <w:tcW w:w="1419" w:type="dxa"/>
            <w:vAlign w:val="center"/>
          </w:tcPr>
          <w:p>
            <w:pPr>
              <w:jc w:val="center"/>
              <w:rPr>
                <w:rFonts w:hint="eastAsia"/>
                <w:sz w:val="24"/>
              </w:rPr>
            </w:pPr>
            <w:r>
              <w:rPr>
                <w:rFonts w:hint="eastAsia"/>
                <w:sz w:val="24"/>
              </w:rPr>
              <w:t>单价</w:t>
            </w:r>
          </w:p>
        </w:tc>
        <w:tc>
          <w:tcPr>
            <w:tcW w:w="1419" w:type="dxa"/>
            <w:vAlign w:val="center"/>
          </w:tcPr>
          <w:p>
            <w:pPr>
              <w:jc w:val="center"/>
              <w:rPr>
                <w:rFonts w:hint="eastAsia"/>
                <w:sz w:val="24"/>
              </w:rPr>
            </w:pPr>
            <w:r>
              <w:rPr>
                <w:rFonts w:hint="eastAsia"/>
                <w:sz w:val="24"/>
              </w:rPr>
              <w:t>金额</w:t>
            </w:r>
          </w:p>
        </w:tc>
        <w:tc>
          <w:tcPr>
            <w:tcW w:w="1875" w:type="dxa"/>
            <w:vAlign w:val="center"/>
          </w:tcPr>
          <w:p>
            <w:pPr>
              <w:jc w:val="center"/>
              <w:rPr>
                <w:rFonts w:hint="eastAsia"/>
                <w:sz w:val="24"/>
              </w:rPr>
            </w:pPr>
            <w:r>
              <w:rPr>
                <w:rFonts w:hint="eastAsia"/>
                <w:sz w:val="24"/>
              </w:rPr>
              <w:t>生产厂家</w:t>
            </w:r>
          </w:p>
        </w:tc>
      </w:tr>
      <w:tr>
        <w:tblPrEx>
          <w:tblLayout w:type="fixed"/>
          <w:tblCellMar>
            <w:top w:w="0" w:type="dxa"/>
            <w:left w:w="108" w:type="dxa"/>
            <w:bottom w:w="0" w:type="dxa"/>
            <w:right w:w="108" w:type="dxa"/>
          </w:tblCellMar>
        </w:tblPrEx>
        <w:trPr>
          <w:trHeight w:val="474" w:hRule="atLeast"/>
        </w:trPr>
        <w:tc>
          <w:tcPr>
            <w:tcW w:w="1458" w:type="dxa"/>
            <w:vAlign w:val="top"/>
          </w:tcPr>
          <w:p>
            <w:pPr>
              <w:rPr>
                <w:rFonts w:hint="eastAsia"/>
                <w:sz w:val="24"/>
              </w:rPr>
            </w:pPr>
          </w:p>
        </w:tc>
        <w:tc>
          <w:tcPr>
            <w:tcW w:w="1896" w:type="dxa"/>
            <w:vAlign w:val="top"/>
          </w:tcPr>
          <w:p>
            <w:pPr>
              <w:rPr>
                <w:rFonts w:hint="eastAsia"/>
                <w:sz w:val="24"/>
              </w:rPr>
            </w:pPr>
          </w:p>
        </w:tc>
        <w:tc>
          <w:tcPr>
            <w:tcW w:w="878" w:type="dxa"/>
            <w:vAlign w:val="top"/>
          </w:tcPr>
          <w:p>
            <w:pPr>
              <w:rPr>
                <w:rFonts w:hint="eastAsia"/>
                <w:sz w:val="24"/>
              </w:rPr>
            </w:pPr>
          </w:p>
        </w:tc>
        <w:tc>
          <w:tcPr>
            <w:tcW w:w="1419" w:type="dxa"/>
            <w:vAlign w:val="top"/>
          </w:tcPr>
          <w:p>
            <w:pPr>
              <w:rPr>
                <w:rFonts w:hint="eastAsia"/>
                <w:sz w:val="24"/>
              </w:rPr>
            </w:pPr>
          </w:p>
        </w:tc>
        <w:tc>
          <w:tcPr>
            <w:tcW w:w="1419" w:type="dxa"/>
            <w:vAlign w:val="top"/>
          </w:tcPr>
          <w:p>
            <w:pPr>
              <w:rPr>
                <w:rFonts w:hint="eastAsia"/>
                <w:sz w:val="24"/>
              </w:rPr>
            </w:pPr>
          </w:p>
        </w:tc>
        <w:tc>
          <w:tcPr>
            <w:tcW w:w="1875" w:type="dxa"/>
            <w:vAlign w:val="top"/>
          </w:tcPr>
          <w:p>
            <w:pPr>
              <w:rPr>
                <w:rFonts w:hint="eastAsia"/>
                <w:sz w:val="24"/>
              </w:rPr>
            </w:pPr>
          </w:p>
        </w:tc>
      </w:tr>
      <w:tr>
        <w:tblPrEx>
          <w:tblLayout w:type="fixed"/>
          <w:tblCellMar>
            <w:top w:w="0" w:type="dxa"/>
            <w:left w:w="108" w:type="dxa"/>
            <w:bottom w:w="0" w:type="dxa"/>
            <w:right w:w="108" w:type="dxa"/>
          </w:tblCellMar>
        </w:tblPrEx>
        <w:trPr>
          <w:trHeight w:val="451" w:hRule="atLeast"/>
        </w:trPr>
        <w:tc>
          <w:tcPr>
            <w:tcW w:w="8945" w:type="dxa"/>
            <w:gridSpan w:val="6"/>
            <w:vAlign w:val="top"/>
          </w:tcPr>
          <w:p>
            <w:pPr>
              <w:rPr>
                <w:rFonts w:hint="eastAsia"/>
                <w:sz w:val="24"/>
              </w:rPr>
            </w:pPr>
            <w:r>
              <w:rPr>
                <w:rFonts w:hint="eastAsia"/>
                <w:sz w:val="24"/>
              </w:rPr>
              <w:t xml:space="preserve">合同人民币金额：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8945" w:type="dxa"/>
            <w:gridSpan w:val="6"/>
            <w:vAlign w:val="top"/>
          </w:tcPr>
          <w:p>
            <w:pPr>
              <w:rPr>
                <w:rFonts w:hint="eastAsia"/>
                <w:sz w:val="24"/>
              </w:rPr>
            </w:pPr>
            <w:r>
              <w:rPr>
                <w:rFonts w:hint="eastAsia"/>
                <w:sz w:val="24"/>
              </w:rPr>
              <w:t>备注：</w:t>
            </w:r>
          </w:p>
        </w:tc>
      </w:tr>
    </w:tbl>
    <w:p>
      <w:pPr>
        <w:ind w:firstLine="480" w:firstLineChars="200"/>
        <w:rPr>
          <w:rFonts w:hint="eastAsia"/>
          <w:sz w:val="24"/>
        </w:rPr>
      </w:pPr>
    </w:p>
    <w:p>
      <w:pPr>
        <w:rPr>
          <w:rFonts w:hint="eastAsia"/>
          <w:sz w:val="24"/>
        </w:rPr>
      </w:pPr>
      <w:r>
        <w:rPr>
          <w:rFonts w:hint="eastAsia"/>
          <w:b/>
          <w:sz w:val="24"/>
        </w:rPr>
        <w:t>2、标的物的配置：</w:t>
      </w:r>
      <w:r>
        <w:rPr>
          <w:rFonts w:hint="eastAsia"/>
          <w:sz w:val="24"/>
        </w:rPr>
        <w:t xml:space="preserve">其具体配置见合同附件和招投标文件。 </w:t>
      </w:r>
    </w:p>
    <w:p>
      <w:pPr>
        <w:spacing w:line="540" w:lineRule="exact"/>
        <w:rPr>
          <w:rFonts w:hint="eastAsia"/>
          <w:sz w:val="24"/>
        </w:rPr>
      </w:pPr>
      <w:r>
        <w:rPr>
          <w:rFonts w:hint="eastAsia"/>
          <w:b/>
          <w:sz w:val="24"/>
        </w:rPr>
        <w:t>3、价款：</w:t>
      </w:r>
      <w:r>
        <w:rPr>
          <w:rFonts w:hint="eastAsia"/>
          <w:sz w:val="24"/>
        </w:rPr>
        <w:t>依据合同附件和招标文件所配置的设备总价款为人民币：___________。此合同总价应已包括供方向需方提供如下服务的费用：商品的包装、运输、装卸、运杂保险、安装、调试、技术培训、售后服务等一切费用。</w:t>
      </w:r>
    </w:p>
    <w:p>
      <w:pPr>
        <w:spacing w:line="540" w:lineRule="exact"/>
        <w:rPr>
          <w:rFonts w:hint="eastAsia"/>
          <w:sz w:val="24"/>
        </w:rPr>
      </w:pPr>
      <w:r>
        <w:rPr>
          <w:rFonts w:hint="eastAsia"/>
          <w:b/>
          <w:sz w:val="24"/>
        </w:rPr>
        <w:t>4、知识产权：</w:t>
      </w:r>
      <w:r>
        <w:rPr>
          <w:rFonts w:hint="eastAsia"/>
          <w:sz w:val="24"/>
        </w:rPr>
        <w:t>供方须保障需方在使用该货物或其任何一部分时不受到第三方关于侵犯其专利权、商标权或工业设计权的指控。如果任何第三方提出侵权指控，供方须与第三方交涉并承担一切损害后果及可能发生的一切费用。如需方因此遭致损失的，供方应赔偿该损失。</w:t>
      </w:r>
    </w:p>
    <w:p>
      <w:pPr>
        <w:spacing w:line="540" w:lineRule="exact"/>
        <w:ind w:firstLine="480" w:firstLineChars="200"/>
        <w:rPr>
          <w:rFonts w:hint="eastAsia"/>
          <w:b/>
          <w:sz w:val="24"/>
        </w:rPr>
      </w:pPr>
      <w:r>
        <w:rPr>
          <w:rFonts w:hint="eastAsia"/>
          <w:b/>
          <w:sz w:val="24"/>
        </w:rPr>
        <w:t>5、包装要求</w:t>
      </w:r>
    </w:p>
    <w:p>
      <w:pPr>
        <w:spacing w:line="540" w:lineRule="exact"/>
        <w:ind w:firstLine="480" w:firstLineChars="200"/>
        <w:rPr>
          <w:rFonts w:hint="eastAsia"/>
          <w:sz w:val="24"/>
        </w:rPr>
      </w:pPr>
      <w:r>
        <w:rPr>
          <w:rFonts w:hint="eastAsia"/>
          <w:sz w:val="24"/>
        </w:rPr>
        <w:t xml:space="preserve"> 5.1 供方提供的全部设备均应按标准保护措施进行包装，这类包装应适应于运输、防潮、防震、防锈和防野蛮装卸，以确保货物完整无损地送到交货地点。如因包装不妥造成的锈蚀、损坏和丢失等情况，均由供方承担赔偿责任。</w:t>
      </w:r>
    </w:p>
    <w:p>
      <w:pPr>
        <w:spacing w:line="540" w:lineRule="exact"/>
        <w:ind w:firstLine="480" w:firstLineChars="200"/>
        <w:rPr>
          <w:rFonts w:hint="eastAsia"/>
          <w:sz w:val="24"/>
        </w:rPr>
      </w:pPr>
      <w:r>
        <w:rPr>
          <w:rFonts w:hint="eastAsia"/>
          <w:sz w:val="24"/>
        </w:rPr>
        <w:t>5.2 包装费含在设备总价中。</w:t>
      </w:r>
    </w:p>
    <w:p>
      <w:pPr>
        <w:spacing w:line="540" w:lineRule="exact"/>
        <w:ind w:firstLine="480" w:firstLineChars="200"/>
        <w:rPr>
          <w:rFonts w:hint="eastAsia"/>
          <w:b/>
          <w:sz w:val="24"/>
        </w:rPr>
      </w:pPr>
      <w:r>
        <w:rPr>
          <w:rFonts w:hint="eastAsia"/>
          <w:b/>
          <w:sz w:val="24"/>
        </w:rPr>
        <w:t>6、交货条件</w:t>
      </w:r>
    </w:p>
    <w:p>
      <w:pPr>
        <w:spacing w:line="540" w:lineRule="exact"/>
        <w:ind w:firstLine="480" w:firstLineChars="200"/>
        <w:rPr>
          <w:rFonts w:hint="eastAsia"/>
          <w:sz w:val="24"/>
        </w:rPr>
      </w:pPr>
      <w:r>
        <w:rPr>
          <w:rFonts w:hint="eastAsia"/>
          <w:sz w:val="24"/>
        </w:rPr>
        <w:t>6.1 合同交货期为：合同生效后________个工作日内。若逾期交货，则每天按货物总值的0.1%向甲方支付逾期交货违约金。若逾期_____天交货，则甲方有权解除合同，但乙方仍应在7天内按货物总值的4%作为违约金赔偿给甲方。</w:t>
      </w:r>
    </w:p>
    <w:p>
      <w:pPr>
        <w:spacing w:line="540" w:lineRule="exact"/>
        <w:ind w:firstLine="480" w:firstLineChars="200"/>
        <w:rPr>
          <w:rFonts w:hint="eastAsia"/>
          <w:sz w:val="24"/>
        </w:rPr>
      </w:pPr>
      <w:r>
        <w:rPr>
          <w:rFonts w:hint="eastAsia"/>
          <w:sz w:val="24"/>
        </w:rPr>
        <w:t>6.2 供方应负责安排运输及装卸并支付相关费用，负责将货物运到需方指定的地点：</w:t>
      </w:r>
      <w:r>
        <w:rPr>
          <w:rFonts w:hint="eastAsia"/>
          <w:color w:val="auto"/>
          <w:sz w:val="24"/>
        </w:rPr>
        <w:t>大冶市人民医院指定地点，湖北省大冶市</w:t>
      </w:r>
      <w:r>
        <w:rPr>
          <w:rFonts w:hint="eastAsia"/>
          <w:color w:val="auto"/>
          <w:sz w:val="24"/>
          <w:lang w:val="en-US" w:eastAsia="zh-CN"/>
        </w:rPr>
        <w:t>东风路25号</w:t>
      </w:r>
      <w:r>
        <w:rPr>
          <w:rFonts w:hint="eastAsia"/>
          <w:color w:val="auto"/>
          <w:sz w:val="24"/>
        </w:rPr>
        <w:t>。</w:t>
      </w:r>
    </w:p>
    <w:p>
      <w:pPr>
        <w:spacing w:line="540" w:lineRule="exact"/>
        <w:ind w:firstLine="480" w:firstLineChars="200"/>
        <w:rPr>
          <w:rFonts w:hint="eastAsia"/>
          <w:sz w:val="24"/>
        </w:rPr>
      </w:pPr>
      <w:r>
        <w:rPr>
          <w:rFonts w:hint="eastAsia"/>
          <w:sz w:val="24"/>
        </w:rPr>
        <w:t>6.3 供方在发货时应先用函、电等方式通知需方，以便需方做好接货准备。</w:t>
      </w:r>
    </w:p>
    <w:p>
      <w:pPr>
        <w:spacing w:line="540" w:lineRule="exact"/>
        <w:ind w:firstLine="480" w:firstLineChars="200"/>
        <w:rPr>
          <w:rFonts w:hint="eastAsia"/>
          <w:b/>
          <w:sz w:val="24"/>
        </w:rPr>
      </w:pPr>
      <w:r>
        <w:rPr>
          <w:rFonts w:hint="eastAsia"/>
          <w:b/>
          <w:sz w:val="24"/>
        </w:rPr>
        <w:t>7、质量保证</w:t>
      </w:r>
    </w:p>
    <w:p>
      <w:pPr>
        <w:spacing w:line="540" w:lineRule="exact"/>
        <w:ind w:firstLine="480" w:firstLineChars="200"/>
        <w:rPr>
          <w:rFonts w:hint="eastAsia"/>
          <w:sz w:val="24"/>
        </w:rPr>
      </w:pPr>
      <w:r>
        <w:rPr>
          <w:rFonts w:hint="eastAsia"/>
          <w:sz w:val="24"/>
        </w:rPr>
        <w:t>7.1 供方应保证所供货物是全新的，未使用过的，并且是非长期积压的库存商品，完全符合合同约定的质量、规格和性能的要求。</w:t>
      </w:r>
    </w:p>
    <w:p>
      <w:pPr>
        <w:spacing w:line="540" w:lineRule="exact"/>
        <w:ind w:firstLine="480" w:firstLineChars="200"/>
        <w:rPr>
          <w:rFonts w:hint="eastAsia"/>
          <w:sz w:val="24"/>
        </w:rPr>
      </w:pPr>
      <w:r>
        <w:rPr>
          <w:rFonts w:hint="eastAsia"/>
          <w:sz w:val="24"/>
        </w:rPr>
        <w:t>7.2 根据需方按检验标准自己检验的结果或当地技监部门的检验结果，或者在质量保证期内，如果货物的数量、质量或规格与合同约定不符或证实货物存在缺陷的，包括潜在缺陷或使用不符合要求等，需方应尽快以书面形式通知供方并提出索赔。</w:t>
      </w:r>
    </w:p>
    <w:p>
      <w:pPr>
        <w:spacing w:line="540" w:lineRule="exact"/>
        <w:ind w:firstLine="480" w:firstLineChars="200"/>
        <w:rPr>
          <w:rFonts w:hint="eastAsia"/>
          <w:sz w:val="24"/>
        </w:rPr>
      </w:pPr>
      <w:r>
        <w:rPr>
          <w:rFonts w:hint="eastAsia"/>
          <w:sz w:val="24"/>
        </w:rPr>
        <w:t>7.3 如果供方在收到通知后3天内未弥补缺陷，需方可采取必要的补救措施，但风险和费用由供方承担，同时需方对供方行使的其它权利不受影响。</w:t>
      </w:r>
    </w:p>
    <w:p>
      <w:pPr>
        <w:spacing w:line="540" w:lineRule="exact"/>
        <w:ind w:firstLine="480" w:firstLineChars="200"/>
        <w:rPr>
          <w:rFonts w:hint="eastAsia"/>
          <w:sz w:val="24"/>
        </w:rPr>
      </w:pPr>
      <w:r>
        <w:rPr>
          <w:rFonts w:hint="eastAsia"/>
          <w:sz w:val="24"/>
        </w:rPr>
        <w:t>7.4 合同项下设备的质量保证期均自货物通过最终验收之日起计算，且质量保证</w:t>
      </w:r>
      <w:r>
        <w:rPr>
          <w:rFonts w:hint="eastAsia"/>
          <w:sz w:val="24"/>
          <w:lang w:val="en-US" w:eastAsia="zh-CN"/>
        </w:rPr>
        <w:t xml:space="preserve">    </w:t>
      </w:r>
      <w:r>
        <w:rPr>
          <w:rFonts w:hint="eastAsia"/>
          <w:sz w:val="24"/>
        </w:rPr>
        <w:t>期限不低于   年。</w:t>
      </w:r>
    </w:p>
    <w:p>
      <w:pPr>
        <w:spacing w:line="540" w:lineRule="exact"/>
        <w:rPr>
          <w:rFonts w:hint="eastAsia"/>
          <w:sz w:val="24"/>
        </w:rPr>
      </w:pPr>
      <w:r>
        <w:rPr>
          <w:rFonts w:hint="eastAsia"/>
          <w:sz w:val="24"/>
        </w:rPr>
        <w:t>7.5 由于货物的质量原因而产生的后果，包括经济和法律的后果均由供方承担。</w:t>
      </w:r>
    </w:p>
    <w:p>
      <w:pPr>
        <w:spacing w:line="540" w:lineRule="exact"/>
        <w:ind w:firstLine="480" w:firstLineChars="200"/>
        <w:rPr>
          <w:rFonts w:hint="eastAsia"/>
          <w:b/>
          <w:sz w:val="24"/>
        </w:rPr>
      </w:pPr>
      <w:r>
        <w:rPr>
          <w:rFonts w:hint="eastAsia"/>
          <w:b/>
          <w:sz w:val="24"/>
        </w:rPr>
        <w:t>8、付款条件及方式</w:t>
      </w:r>
    </w:p>
    <w:p>
      <w:pPr>
        <w:spacing w:line="540" w:lineRule="exact"/>
        <w:ind w:firstLine="480" w:firstLineChars="200"/>
        <w:rPr>
          <w:rFonts w:hint="eastAsia"/>
          <w:sz w:val="24"/>
        </w:rPr>
      </w:pPr>
      <w:r>
        <w:rPr>
          <w:rFonts w:hint="eastAsia"/>
          <w:sz w:val="24"/>
        </w:rPr>
        <w:t>8.1 设备到达需方指定地点并安装调试完毕，经需方验收合格，一个月内支付合同总价的___%计人民币______________元。</w:t>
      </w:r>
    </w:p>
    <w:p>
      <w:pPr>
        <w:spacing w:line="480" w:lineRule="exact"/>
        <w:ind w:left="119" w:leftChars="57" w:firstLine="240" w:firstLineChars="100"/>
        <w:rPr>
          <w:rFonts w:ascii="宋体" w:hAnsi="宋体"/>
          <w:sz w:val="24"/>
        </w:rPr>
      </w:pPr>
      <w:r>
        <w:rPr>
          <w:rFonts w:hint="eastAsia"/>
          <w:sz w:val="24"/>
        </w:rPr>
        <w:t>8.2</w:t>
      </w:r>
      <w:r>
        <w:rPr>
          <w:rFonts w:hint="eastAsia" w:ascii="宋体" w:hAnsi="宋体"/>
          <w:sz w:val="24"/>
        </w:rPr>
        <w:t>若在质保期内设备使用良好，在质保期满后支付给乙方余款</w:t>
      </w:r>
      <w:r>
        <w:rPr>
          <w:rFonts w:hint="eastAsia" w:ascii="宋体" w:hAnsi="宋体"/>
          <w:sz w:val="24"/>
          <w:u w:val="single"/>
        </w:rPr>
        <w:t xml:space="preserve">    </w:t>
      </w:r>
      <w:r>
        <w:rPr>
          <w:rFonts w:hint="eastAsia" w:ascii="宋体" w:hAnsi="宋体"/>
          <w:sz w:val="24"/>
        </w:rPr>
        <w:t>%，</w:t>
      </w:r>
      <w:r>
        <w:rPr>
          <w:rFonts w:hint="eastAsia"/>
          <w:sz w:val="24"/>
        </w:rPr>
        <w:t>计人民币____________元</w:t>
      </w:r>
      <w:r>
        <w:rPr>
          <w:rFonts w:hint="eastAsia" w:ascii="宋体" w:hAnsi="宋体"/>
          <w:sz w:val="24"/>
        </w:rPr>
        <w:t>；若设备使用有问题，甲方可视维修情况酌情支付。</w:t>
      </w:r>
    </w:p>
    <w:p>
      <w:pPr>
        <w:spacing w:line="540" w:lineRule="exact"/>
        <w:ind w:firstLine="480" w:firstLineChars="200"/>
        <w:rPr>
          <w:rFonts w:hint="eastAsia"/>
          <w:b/>
          <w:sz w:val="24"/>
        </w:rPr>
      </w:pPr>
      <w:r>
        <w:rPr>
          <w:rFonts w:hint="eastAsia"/>
          <w:b/>
          <w:sz w:val="24"/>
        </w:rPr>
        <w:t>9、检验及验收</w:t>
      </w:r>
    </w:p>
    <w:p>
      <w:pPr>
        <w:spacing w:line="540" w:lineRule="exact"/>
        <w:ind w:firstLine="480" w:firstLineChars="200"/>
        <w:rPr>
          <w:rFonts w:hint="eastAsia"/>
          <w:sz w:val="24"/>
        </w:rPr>
      </w:pPr>
      <w:r>
        <w:rPr>
          <w:rFonts w:hint="eastAsia"/>
          <w:sz w:val="24"/>
        </w:rPr>
        <w:t>9.1 双方约定由供方在安装调试地点对设备进行安装调试</w:t>
      </w:r>
      <w:r>
        <w:rPr>
          <w:rFonts w:hint="eastAsia"/>
          <w:color w:val="auto"/>
          <w:sz w:val="24"/>
        </w:rPr>
        <w:t>并进行使用人员的培训，使用人员能独立操作后方视为安装调试完成。</w:t>
      </w:r>
      <w:r>
        <w:rPr>
          <w:rFonts w:hint="eastAsia"/>
          <w:sz w:val="24"/>
        </w:rPr>
        <w:t>在供方完成安装调试后三日内由供需双方共同验收，并签订验收报告，需方无故拒绝验收的，则安装调试完毕即视为验收合格。</w:t>
      </w:r>
    </w:p>
    <w:p>
      <w:pPr>
        <w:spacing w:line="540" w:lineRule="exact"/>
        <w:ind w:firstLine="480" w:firstLineChars="200"/>
        <w:rPr>
          <w:rFonts w:hint="eastAsia"/>
          <w:sz w:val="24"/>
        </w:rPr>
      </w:pPr>
      <w:r>
        <w:rPr>
          <w:rFonts w:hint="eastAsia"/>
          <w:sz w:val="24"/>
        </w:rPr>
        <w:t>9.2 设备的验收标准必须符合我国最新颁布的与之相关的技术规范及标准，同时必须满足供方承诺的所有技术指标。</w:t>
      </w:r>
    </w:p>
    <w:p>
      <w:pPr>
        <w:spacing w:line="540" w:lineRule="exact"/>
        <w:ind w:firstLine="480" w:firstLineChars="200"/>
        <w:rPr>
          <w:rFonts w:hint="eastAsia"/>
          <w:sz w:val="24"/>
        </w:rPr>
      </w:pPr>
      <w:r>
        <w:rPr>
          <w:rFonts w:hint="eastAsia"/>
          <w:sz w:val="24"/>
        </w:rPr>
        <w:t>9.3 需方在验收过程中，如果发现货物的品种、型号、规格、颜色、质量等方面不符合合同规定，应先妥为保管，并在3个工作日内向供方提出书面异议。如需方既不出具验收合格证明又不在3个工作日内提出异议的，视为供方所交货物符合规定。</w:t>
      </w:r>
    </w:p>
    <w:p>
      <w:pPr>
        <w:spacing w:line="540" w:lineRule="exact"/>
        <w:ind w:firstLine="480" w:firstLineChars="200"/>
        <w:rPr>
          <w:rFonts w:hint="eastAsia"/>
          <w:sz w:val="24"/>
        </w:rPr>
      </w:pPr>
      <w:r>
        <w:rPr>
          <w:rFonts w:hint="eastAsia"/>
          <w:sz w:val="24"/>
        </w:rPr>
        <w:t>9.4 供方应在接到需方书面异议后3个工作日内负责处理，否则视为默认需方提出的异议和处理意见。</w:t>
      </w:r>
    </w:p>
    <w:p>
      <w:pPr>
        <w:spacing w:line="540" w:lineRule="exact"/>
        <w:ind w:firstLine="480" w:firstLineChars="200"/>
        <w:rPr>
          <w:rFonts w:hint="eastAsia"/>
          <w:b/>
          <w:sz w:val="24"/>
        </w:rPr>
      </w:pPr>
      <w:r>
        <w:rPr>
          <w:rFonts w:hint="eastAsia"/>
          <w:b/>
          <w:sz w:val="24"/>
        </w:rPr>
        <w:t>10、安装、调试及售后服务</w:t>
      </w:r>
    </w:p>
    <w:p>
      <w:pPr>
        <w:spacing w:line="540" w:lineRule="exact"/>
        <w:ind w:firstLine="480" w:firstLineChars="200"/>
        <w:rPr>
          <w:rFonts w:hint="eastAsia"/>
          <w:sz w:val="24"/>
        </w:rPr>
      </w:pPr>
      <w:r>
        <w:rPr>
          <w:rFonts w:hint="eastAsia"/>
          <w:sz w:val="24"/>
        </w:rPr>
        <w:t>10.1 供方负责本次采购设备的安装、调试，并在货物抵达甲方所在科室3个工作日内进行安装，如有延迟，乙方则按每日200元人民币支付给甲方作为补偿。</w:t>
      </w:r>
    </w:p>
    <w:p>
      <w:pPr>
        <w:spacing w:line="540" w:lineRule="exact"/>
        <w:ind w:firstLine="480" w:firstLineChars="200"/>
        <w:rPr>
          <w:rFonts w:hint="eastAsia"/>
          <w:sz w:val="24"/>
        </w:rPr>
      </w:pPr>
      <w:r>
        <w:rPr>
          <w:rFonts w:hint="eastAsia"/>
          <w:sz w:val="24"/>
        </w:rPr>
        <w:t>10.2 在规定保存修期内，如发现有质量问题，供方收到需方函、电后应在48小时内解决问题，如48小时内不能维修好仪器，则应在24小时内提供备用机，电话：</w:t>
      </w:r>
    </w:p>
    <w:p>
      <w:pPr>
        <w:spacing w:line="540" w:lineRule="exact"/>
        <w:ind w:firstLine="480" w:firstLineChars="200"/>
        <w:rPr>
          <w:rFonts w:hint="eastAsia"/>
          <w:sz w:val="24"/>
        </w:rPr>
      </w:pPr>
      <w:r>
        <w:rPr>
          <w:rFonts w:hint="eastAsia"/>
          <w:sz w:val="24"/>
        </w:rPr>
        <w:t>10.3 需方应向供方调试技术人员及维修人员提供方便条件，有关费用由供方负责。需方如邀请供方提供非质量问题的其它技术服务，其费用另行协商。</w:t>
      </w:r>
    </w:p>
    <w:p>
      <w:pPr>
        <w:spacing w:line="540" w:lineRule="exact"/>
        <w:ind w:firstLine="480" w:firstLineChars="200"/>
        <w:rPr>
          <w:rFonts w:hint="eastAsia"/>
          <w:sz w:val="24"/>
        </w:rPr>
      </w:pPr>
      <w:r>
        <w:rPr>
          <w:rFonts w:hint="eastAsia"/>
          <w:sz w:val="24"/>
        </w:rPr>
        <w:t>10.4 在安装调试期间，供方需按约定负责在安装调试地点为需方操作及维修人员进行培训并保证熟练掌握操作规程及维护保养相关知识。</w:t>
      </w:r>
    </w:p>
    <w:p>
      <w:pPr>
        <w:spacing w:line="540" w:lineRule="exact"/>
        <w:ind w:firstLine="480" w:firstLineChars="200"/>
        <w:rPr>
          <w:rFonts w:hint="eastAsia"/>
          <w:b/>
          <w:sz w:val="24"/>
        </w:rPr>
      </w:pPr>
      <w:r>
        <w:rPr>
          <w:rFonts w:hint="eastAsia"/>
          <w:b/>
          <w:sz w:val="24"/>
        </w:rPr>
        <w:t>11、违约责任</w:t>
      </w:r>
    </w:p>
    <w:p>
      <w:pPr>
        <w:spacing w:line="540" w:lineRule="exact"/>
        <w:ind w:firstLine="480" w:firstLineChars="200"/>
        <w:rPr>
          <w:rFonts w:hint="eastAsia"/>
          <w:sz w:val="24"/>
        </w:rPr>
      </w:pPr>
      <w:r>
        <w:rPr>
          <w:rFonts w:hint="eastAsia"/>
          <w:sz w:val="24"/>
        </w:rPr>
        <w:t>供方违反其售后服务承诺或经需方书面认可延长的时间内未履行义务，需方有权暂缓或者停止合同执行，并保留向违约方要求赔偿的权利。</w:t>
      </w:r>
    </w:p>
    <w:p>
      <w:pPr>
        <w:spacing w:line="540" w:lineRule="exact"/>
        <w:ind w:firstLine="480" w:firstLineChars="200"/>
        <w:rPr>
          <w:rFonts w:hint="eastAsia"/>
          <w:b/>
          <w:sz w:val="24"/>
        </w:rPr>
      </w:pPr>
      <w:r>
        <w:rPr>
          <w:rFonts w:hint="eastAsia"/>
          <w:b/>
          <w:sz w:val="24"/>
        </w:rPr>
        <w:t>12、合同失效及其它</w:t>
      </w:r>
    </w:p>
    <w:p>
      <w:pPr>
        <w:spacing w:line="540" w:lineRule="exact"/>
        <w:ind w:firstLine="480" w:firstLineChars="200"/>
        <w:rPr>
          <w:rFonts w:hint="eastAsia"/>
          <w:sz w:val="24"/>
        </w:rPr>
      </w:pPr>
      <w:r>
        <w:rPr>
          <w:rFonts w:hint="eastAsia"/>
          <w:sz w:val="24"/>
        </w:rPr>
        <w:t>12.1 本合同在供需双方签字盖章后即生效。</w:t>
      </w:r>
    </w:p>
    <w:p>
      <w:pPr>
        <w:spacing w:line="540" w:lineRule="exact"/>
        <w:ind w:firstLine="480" w:firstLineChars="200"/>
        <w:rPr>
          <w:rFonts w:hint="eastAsia"/>
          <w:sz w:val="24"/>
        </w:rPr>
      </w:pPr>
      <w:r>
        <w:rPr>
          <w:rFonts w:hint="eastAsia"/>
          <w:sz w:val="24"/>
        </w:rPr>
        <w:t>12.2 本合同条款与中标文件不一致的，以中标文件为准。</w:t>
      </w:r>
    </w:p>
    <w:p>
      <w:pPr>
        <w:spacing w:line="540" w:lineRule="exact"/>
        <w:ind w:firstLine="480" w:firstLineChars="200"/>
        <w:rPr>
          <w:rFonts w:hint="eastAsia"/>
          <w:sz w:val="24"/>
        </w:rPr>
      </w:pPr>
      <w:r>
        <w:rPr>
          <w:rFonts w:hint="eastAsia"/>
          <w:sz w:val="24"/>
        </w:rPr>
        <w:t>12.3 本合同一式六份，甲方四份，乙方二份，中文书写。</w:t>
      </w:r>
    </w:p>
    <w:p>
      <w:pPr>
        <w:spacing w:line="540" w:lineRule="exact"/>
        <w:ind w:firstLine="480" w:firstLineChars="200"/>
        <w:rPr>
          <w:rFonts w:hint="eastAsia"/>
          <w:sz w:val="24"/>
        </w:rPr>
      </w:pPr>
      <w:r>
        <w:rPr>
          <w:rFonts w:hint="eastAsia"/>
          <w:sz w:val="24"/>
        </w:rPr>
        <w:t>12.4 合同附件作为本合同的补充，与本合同具有同等法律效力。</w:t>
      </w:r>
    </w:p>
    <w:p>
      <w:pPr>
        <w:spacing w:line="540" w:lineRule="exact"/>
        <w:ind w:firstLine="480" w:firstLineChars="200"/>
        <w:rPr>
          <w:rFonts w:hint="eastAsia"/>
          <w:sz w:val="24"/>
        </w:rPr>
      </w:pPr>
      <w:r>
        <w:rPr>
          <w:rFonts w:hint="eastAsia"/>
          <w:sz w:val="24"/>
        </w:rPr>
        <w:t>12.5 供需双方在履行本合同中未尽事宜，双方另行协商。所达成的补充协议作为本合同的组成部分，与本合同具有同等法律效力。</w:t>
      </w:r>
    </w:p>
    <w:p>
      <w:pPr>
        <w:spacing w:line="540" w:lineRule="exact"/>
        <w:ind w:firstLine="480" w:firstLineChars="200"/>
        <w:rPr>
          <w:rFonts w:hint="eastAsia"/>
          <w:sz w:val="24"/>
        </w:rPr>
      </w:pPr>
      <w:r>
        <w:rPr>
          <w:rFonts w:hint="eastAsia"/>
          <w:b/>
          <w:sz w:val="24"/>
        </w:rPr>
        <w:t>13、适用法律：</w:t>
      </w:r>
      <w:r>
        <w:rPr>
          <w:rFonts w:hint="eastAsia"/>
          <w:sz w:val="24"/>
        </w:rPr>
        <w:t>本合同未尽事宜应按《中华人民共和国合同法》及其它相关法律法规之规定解决，供需双方同具法律效力。</w:t>
      </w:r>
    </w:p>
    <w:p>
      <w:pPr>
        <w:spacing w:line="480" w:lineRule="exact"/>
        <w:ind w:firstLine="210" w:firstLineChars="100"/>
        <w:rPr>
          <w:rFonts w:hint="eastAsia"/>
          <w:b/>
          <w:szCs w:val="21"/>
        </w:rPr>
      </w:pPr>
      <w:r>
        <w:rPr>
          <w:rFonts w:hint="eastAsia"/>
          <w:b/>
          <w:szCs w:val="21"/>
        </w:rPr>
        <w:t>甲方(需方)：                             乙方(供方)：</w:t>
      </w:r>
    </w:p>
    <w:p>
      <w:pPr>
        <w:spacing w:line="480" w:lineRule="exact"/>
        <w:ind w:left="210" w:leftChars="100" w:firstLine="0" w:firstLineChars="0"/>
        <w:rPr>
          <w:rFonts w:hint="eastAsia"/>
          <w:b/>
          <w:szCs w:val="21"/>
        </w:rPr>
      </w:pPr>
      <w:r>
        <w:rPr>
          <w:rFonts w:hint="eastAsia"/>
          <w:b/>
          <w:szCs w:val="21"/>
        </w:rPr>
        <w:t xml:space="preserve">地   址：                     </w:t>
      </w:r>
      <w:r>
        <w:rPr>
          <w:rFonts w:hint="eastAsia"/>
          <w:b/>
          <w:szCs w:val="21"/>
          <w:lang w:val="en-US" w:eastAsia="zh-CN"/>
        </w:rPr>
        <w:t xml:space="preserve">           </w:t>
      </w:r>
      <w:r>
        <w:rPr>
          <w:rFonts w:hint="eastAsia"/>
          <w:b/>
          <w:szCs w:val="21"/>
        </w:rPr>
        <w:t>地 址：</w:t>
      </w:r>
    </w:p>
    <w:p>
      <w:pPr>
        <w:spacing w:line="480" w:lineRule="exact"/>
        <w:ind w:left="210" w:leftChars="100" w:firstLine="0" w:firstLineChars="0"/>
        <w:rPr>
          <w:rFonts w:hint="eastAsia"/>
          <w:b/>
          <w:szCs w:val="21"/>
        </w:rPr>
      </w:pPr>
      <w:r>
        <w:rPr>
          <w:rFonts w:hint="eastAsia"/>
          <w:b/>
          <w:szCs w:val="21"/>
        </w:rPr>
        <w:t>法定代表人：                              法定代表人 ：</w:t>
      </w:r>
    </w:p>
    <w:p>
      <w:pPr>
        <w:spacing w:line="480" w:lineRule="exact"/>
        <w:ind w:left="210" w:leftChars="100" w:firstLine="0" w:firstLineChars="0"/>
        <w:rPr>
          <w:rFonts w:hint="eastAsia"/>
          <w:b/>
          <w:szCs w:val="21"/>
        </w:rPr>
      </w:pPr>
      <w:r>
        <w:rPr>
          <w:rFonts w:hint="eastAsia"/>
          <w:b/>
          <w:szCs w:val="21"/>
        </w:rPr>
        <w:t>委托代理人：                              委托经办人：</w:t>
      </w:r>
    </w:p>
    <w:p>
      <w:pPr>
        <w:spacing w:line="480" w:lineRule="exact"/>
        <w:ind w:firstLine="210" w:firstLineChars="100"/>
        <w:rPr>
          <w:rFonts w:hint="eastAsia"/>
          <w:b/>
          <w:szCs w:val="21"/>
        </w:rPr>
      </w:pPr>
      <w:r>
        <w:rPr>
          <w:rFonts w:hint="eastAsia"/>
          <w:b/>
          <w:szCs w:val="21"/>
        </w:rPr>
        <w:t>经办科室负责人：                         开户银行：</w:t>
      </w:r>
    </w:p>
    <w:p>
      <w:pPr>
        <w:spacing w:line="480" w:lineRule="exact"/>
        <w:ind w:firstLine="210" w:firstLineChars="100"/>
        <w:rPr>
          <w:rFonts w:hint="eastAsia"/>
          <w:b/>
          <w:szCs w:val="21"/>
        </w:rPr>
      </w:pPr>
      <w:r>
        <w:rPr>
          <w:rFonts w:hint="eastAsia"/>
          <w:b/>
          <w:szCs w:val="21"/>
        </w:rPr>
        <w:t>使用科室负责人：                         银行帐号：</w:t>
      </w:r>
    </w:p>
    <w:p>
      <w:pPr>
        <w:spacing w:line="480" w:lineRule="exact"/>
        <w:ind w:firstLine="435"/>
        <w:rPr>
          <w:rFonts w:hint="eastAsia"/>
          <w:b/>
          <w:szCs w:val="21"/>
        </w:rPr>
      </w:pPr>
    </w:p>
    <w:p>
      <w:pPr>
        <w:spacing w:line="480" w:lineRule="exact"/>
        <w:ind w:firstLine="435"/>
        <w:rPr>
          <w:rFonts w:hint="eastAsia"/>
          <w:b/>
          <w:szCs w:val="21"/>
        </w:rPr>
      </w:pPr>
      <w:r>
        <w:rPr>
          <w:rFonts w:hint="eastAsia"/>
          <w:b/>
          <w:szCs w:val="21"/>
        </w:rPr>
        <w:t xml:space="preserve">                                    银行帐户名称：</w:t>
      </w:r>
    </w:p>
    <w:p>
      <w:pPr>
        <w:spacing w:line="480" w:lineRule="exact"/>
        <w:rPr>
          <w:rFonts w:hint="eastAsia"/>
          <w:b/>
          <w:szCs w:val="21"/>
        </w:rPr>
      </w:pPr>
      <w:r>
        <w:rPr>
          <w:rFonts w:hint="eastAsia"/>
          <w:b/>
          <w:szCs w:val="21"/>
        </w:rPr>
        <w:t xml:space="preserve">                                              企业规模：</w:t>
      </w:r>
    </w:p>
    <w:p>
      <w:pPr>
        <w:spacing w:line="480" w:lineRule="exact"/>
        <w:ind w:firstLine="435"/>
        <w:rPr>
          <w:rFonts w:hint="eastAsia"/>
          <w:b/>
          <w:szCs w:val="21"/>
        </w:rPr>
      </w:pPr>
      <w:r>
        <w:rPr>
          <w:rFonts w:hint="eastAsia"/>
          <w:b/>
          <w:szCs w:val="21"/>
        </w:rPr>
        <w:t>电   话：                                 电      话：</w:t>
      </w:r>
    </w:p>
    <w:p>
      <w:pPr>
        <w:spacing w:line="480" w:lineRule="exact"/>
        <w:ind w:firstLine="435"/>
        <w:rPr>
          <w:rFonts w:hint="eastAsia"/>
          <w:b/>
          <w:szCs w:val="21"/>
        </w:rPr>
      </w:pPr>
    </w:p>
    <w:p>
      <w:pPr>
        <w:spacing w:line="480" w:lineRule="exact"/>
        <w:ind w:firstLine="435"/>
        <w:rPr>
          <w:rFonts w:hint="eastAsia"/>
          <w:b/>
          <w:szCs w:val="21"/>
        </w:rPr>
      </w:pPr>
      <w:r>
        <w:rPr>
          <w:rFonts w:hint="eastAsia"/>
          <w:b/>
          <w:szCs w:val="21"/>
        </w:rPr>
        <w:t>邮   编：                                 邮      编：</w:t>
      </w:r>
    </w:p>
    <w:p>
      <w:pPr>
        <w:spacing w:line="480" w:lineRule="exact"/>
        <w:ind w:firstLine="435"/>
        <w:rPr>
          <w:rFonts w:hint="eastAsia"/>
          <w:b/>
          <w:szCs w:val="21"/>
        </w:rPr>
      </w:pPr>
    </w:p>
    <w:p>
      <w:pPr>
        <w:spacing w:line="480" w:lineRule="exact"/>
        <w:ind w:firstLine="435"/>
        <w:rPr>
          <w:rFonts w:hint="eastAsia"/>
        </w:rPr>
      </w:pPr>
      <w:r>
        <w:rPr>
          <w:rFonts w:hint="eastAsia"/>
          <w:b/>
          <w:szCs w:val="21"/>
        </w:rPr>
        <w:t>日   期：                                 日      期：</w:t>
      </w:r>
    </w:p>
    <w:p>
      <w:pPr>
        <w:spacing w:line="500" w:lineRule="exact"/>
        <w:rPr>
          <w:rFonts w:hint="eastAsia" w:ascii="仿宋" w:hAnsi="仿宋" w:eastAsia="仿宋"/>
          <w:sz w:val="28"/>
          <w:szCs w:val="28"/>
        </w:rPr>
      </w:pPr>
    </w:p>
    <w:p>
      <w:pPr/>
    </w:p>
    <w:sectPr>
      <w:headerReference r:id="rId3" w:type="default"/>
      <w:footerReference r:id="rId5" w:type="default"/>
      <w:headerReference r:id="rId4" w:type="even"/>
      <w:footerReference r:id="rId6" w:type="even"/>
      <w:pgSz w:w="11907" w:h="16840"/>
      <w:pgMar w:top="1984" w:right="1474" w:bottom="1984" w:left="1474" w:header="851" w:footer="992" w:gutter="0"/>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新宋体">
    <w:panose1 w:val="02010609030101010101"/>
    <w:charset w:val="86"/>
    <w:family w:val="roman"/>
    <w:pitch w:val="default"/>
    <w:sig w:usb0="0000028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微软雅黑">
    <w:panose1 w:val="020B0503020204020204"/>
    <w:charset w:val="86"/>
    <w:family w:val="decorative"/>
    <w:pitch w:val="default"/>
    <w:sig w:usb0="80000287" w:usb1="2ACF3C50" w:usb2="00000016" w:usb3="00000000" w:csb0="0004001F" w:csb1="00000000"/>
  </w:font>
  <w:font w:name="新宋体">
    <w:panose1 w:val="02010609030101010101"/>
    <w:charset w:val="86"/>
    <w:family w:val="swiss"/>
    <w:pitch w:val="default"/>
    <w:sig w:usb0="00000283" w:usb1="288F0000" w:usb2="00000006" w:usb3="00000000" w:csb0="00040001" w:csb1="00000000"/>
  </w:font>
  <w:font w:name="仿宋">
    <w:panose1 w:val="02010609060101010101"/>
    <w:charset w:val="86"/>
    <w:family w:val="swiss"/>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jc w:val="center"/>
    </w:pPr>
    <w:r>
      <w:fldChar w:fldCharType="begin"/>
    </w:r>
    <w:r>
      <w:instrText xml:space="preserve"> PAGE   \* MERGEFORMAT </w:instrText>
    </w:r>
    <w:r>
      <w:fldChar w:fldCharType="separate"/>
    </w:r>
    <w:r>
      <w:rPr>
        <w:lang w:val="zh-CN"/>
      </w:rPr>
      <w:t>13</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right" w:y="1"/>
      <w:rPr>
        <w:rStyle w:val="11"/>
      </w:rPr>
    </w:pPr>
    <w:r>
      <w:fldChar w:fldCharType="begin"/>
    </w:r>
    <w:r>
      <w:rPr>
        <w:rStyle w:val="11"/>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B6851"/>
    <w:rsid w:val="121B07E3"/>
    <w:rsid w:val="137A6533"/>
    <w:rsid w:val="14BA370F"/>
    <w:rsid w:val="1B9D77FB"/>
    <w:rsid w:val="23691618"/>
    <w:rsid w:val="38A8066A"/>
    <w:rsid w:val="3A094EC7"/>
    <w:rsid w:val="3D8C6DFC"/>
    <w:rsid w:val="3ED65A24"/>
    <w:rsid w:val="4B236143"/>
    <w:rsid w:val="4CA76BCF"/>
    <w:rsid w:val="59CA016C"/>
    <w:rsid w:val="5A142254"/>
    <w:rsid w:val="5A196AD1"/>
    <w:rsid w:val="5B836FB3"/>
    <w:rsid w:val="659D4A41"/>
    <w:rsid w:val="67D50BE7"/>
    <w:rsid w:val="78A958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jc w:val="center"/>
      <w:outlineLvl w:val="0"/>
    </w:pPr>
    <w:rPr>
      <w:b/>
      <w:bCs/>
      <w:kern w:val="44"/>
      <w:sz w:val="32"/>
      <w:szCs w:val="44"/>
    </w:rPr>
  </w:style>
  <w:style w:type="character" w:default="1" w:styleId="10">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ind w:left="420" w:leftChars="200" w:firstLine="420" w:firstLineChars="200"/>
    </w:pPr>
    <w:rPr>
      <w:color w:val="auto"/>
      <w:sz w:val="21"/>
      <w:szCs w:val="24"/>
    </w:rPr>
  </w:style>
  <w:style w:type="paragraph" w:styleId="3">
    <w:name w:val="Body Text Indent"/>
    <w:basedOn w:val="1"/>
    <w:next w:val="2"/>
    <w:qFormat/>
    <w:uiPriority w:val="0"/>
    <w:pPr>
      <w:ind w:firstLine="540"/>
    </w:pPr>
    <w:rPr>
      <w:sz w:val="28"/>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061"/>
      </w:tabs>
    </w:pPr>
    <w:rPr>
      <w:rFonts w:ascii="宋体" w:hAnsi="宋体" w:eastAsia="仿宋_GB2312"/>
      <w:b/>
      <w:sz w:val="32"/>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page number"/>
    <w:basedOn w:val="10"/>
    <w:qFormat/>
    <w:uiPriority w:val="0"/>
  </w:style>
  <w:style w:type="character" w:styleId="12">
    <w:name w:val="Hyperlink"/>
    <w:basedOn w:val="10"/>
    <w:qFormat/>
    <w:uiPriority w:val="99"/>
    <w:rPr>
      <w:color w:val="0000FF"/>
      <w:u w:val="single"/>
    </w:rPr>
  </w:style>
  <w:style w:type="paragraph" w:customStyle="1" w:styleId="14">
    <w:name w:val="标书正文"/>
    <w:basedOn w:val="1"/>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Lenovo</cp:lastModifiedBy>
  <dcterms:modified xsi:type="dcterms:W3CDTF">2022-09-22T00:53:50Z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